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08D588" w14:textId="77777777" w:rsidR="003D34C7" w:rsidRDefault="00000000">
      <w:pPr>
        <w:pStyle w:val="Title"/>
      </w:pPr>
      <w:r>
        <w:t>Regional-scale Base-flow Index of Gauged and Ungauged Basins in Drylands | Regional Base-Flow Index in Arid Landscapes Using Machine Learning and Instrumented Records | Estimating Base-Flow Index in Gauged and Ungauged Dryland Basins</w:t>
      </w:r>
    </w:p>
    <w:p w14:paraId="29F4B38D" w14:textId="77777777" w:rsidR="003D34C7" w:rsidRDefault="00000000">
      <w:pPr>
        <w:pStyle w:val="Author"/>
      </w:pPr>
      <w:r>
        <w:t>Caelum Mroczek</w:t>
      </w:r>
    </w:p>
    <w:p w14:paraId="2B98E657" w14:textId="77777777" w:rsidR="003D34C7" w:rsidRDefault="00000000">
      <w:pPr>
        <w:pStyle w:val="Author"/>
      </w:pPr>
      <w:r>
        <w:t>Abraham Springer</w:t>
      </w:r>
    </w:p>
    <w:p w14:paraId="23C96156" w14:textId="77777777" w:rsidR="003D34C7" w:rsidRDefault="00000000">
      <w:pPr>
        <w:pStyle w:val="Author"/>
      </w:pPr>
      <w:r>
        <w:t>Neha Gupta</w:t>
      </w:r>
    </w:p>
    <w:p w14:paraId="7FA7EFE3" w14:textId="77777777" w:rsidR="003D34C7" w:rsidRDefault="00000000">
      <w:pPr>
        <w:pStyle w:val="Author"/>
      </w:pPr>
      <w:r>
        <w:t>Benjamin Lucas</w:t>
      </w:r>
    </w:p>
    <w:p w14:paraId="68AADAE3" w14:textId="77777777" w:rsidR="003D34C7" w:rsidRDefault="00000000">
      <w:pPr>
        <w:pStyle w:val="Date"/>
      </w:pPr>
      <w:r>
        <w:t>2024-12-16</w:t>
      </w:r>
    </w:p>
    <w:p w14:paraId="7D9C273A" w14:textId="77777777" w:rsidR="003D34C7" w:rsidRDefault="00000000">
      <w:pPr>
        <w:pStyle w:val="AbstractTitle"/>
      </w:pPr>
      <w:r>
        <w:t>Abstract</w:t>
      </w:r>
    </w:p>
    <w:p w14:paraId="6A99EA6F" w14:textId="77777777" w:rsidR="003D34C7" w:rsidRDefault="00000000">
      <w:pPr>
        <w:pStyle w:val="Abstract"/>
      </w:pPr>
      <w:r>
        <w:t>Base flow, sustained by groundwater discharge, is a vital component of river ecosystems, particularly in drylands, where water resources are limited. This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 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on hydroclimate and physiographic predictors, we estimated long-term BFI from 1991 to 2020. This combined approach integrates observational data with predictive modeling to enhance our understanding of base-flow processes and provide a framework for water resource management in data-limited regions.</w:t>
      </w:r>
    </w:p>
    <w:sdt>
      <w:sdtPr>
        <w:rPr>
          <w:rFonts w:asciiTheme="minorHAnsi" w:eastAsiaTheme="minorHAnsi" w:hAnsiTheme="minorHAnsi" w:cstheme="minorBidi"/>
          <w:color w:val="auto"/>
          <w:sz w:val="24"/>
          <w:szCs w:val="24"/>
        </w:rPr>
        <w:id w:val="147560167"/>
        <w:docPartObj>
          <w:docPartGallery w:val="Table of Contents"/>
          <w:docPartUnique/>
        </w:docPartObj>
      </w:sdtPr>
      <w:sdtContent>
        <w:p w14:paraId="2DC382A9" w14:textId="77777777" w:rsidR="003D34C7" w:rsidRDefault="00000000">
          <w:pPr>
            <w:pStyle w:val="TOCHeading"/>
          </w:pPr>
          <w:r>
            <w:t>Table of contents</w:t>
          </w:r>
        </w:p>
        <w:p w14:paraId="40785B2C" w14:textId="77777777" w:rsidR="001B74A8" w:rsidRDefault="00000000">
          <w:pPr>
            <w:pStyle w:val="TOC2"/>
            <w:tabs>
              <w:tab w:val="right" w:leader="dot" w:pos="9350"/>
            </w:tabs>
            <w:rPr>
              <w:rFonts w:eastAsiaTheme="minorEastAsia"/>
              <w:noProof/>
              <w:kern w:val="2"/>
              <w14:ligatures w14:val="standardContextual"/>
            </w:rPr>
          </w:pPr>
          <w:r>
            <w:fldChar w:fldCharType="begin"/>
          </w:r>
          <w:r>
            <w:instrText>TOC \o "1-3" \h \z \u</w:instrText>
          </w:r>
          <w:r>
            <w:fldChar w:fldCharType="separate"/>
          </w:r>
          <w:hyperlink w:anchor="_Toc185249414" w:history="1">
            <w:r w:rsidR="001B74A8" w:rsidRPr="00031A13">
              <w:rPr>
                <w:rStyle w:val="Hyperlink"/>
                <w:noProof/>
              </w:rPr>
              <w:t>1 Introduction</w:t>
            </w:r>
            <w:r w:rsidR="001B74A8">
              <w:rPr>
                <w:noProof/>
                <w:webHidden/>
              </w:rPr>
              <w:tab/>
            </w:r>
            <w:r w:rsidR="001B74A8">
              <w:rPr>
                <w:noProof/>
                <w:webHidden/>
              </w:rPr>
              <w:fldChar w:fldCharType="begin"/>
            </w:r>
            <w:r w:rsidR="001B74A8">
              <w:rPr>
                <w:noProof/>
                <w:webHidden/>
              </w:rPr>
              <w:instrText xml:space="preserve"> PAGEREF _Toc185249414 \h </w:instrText>
            </w:r>
            <w:r w:rsidR="001B74A8">
              <w:rPr>
                <w:noProof/>
                <w:webHidden/>
              </w:rPr>
            </w:r>
            <w:r w:rsidR="001B74A8">
              <w:rPr>
                <w:noProof/>
                <w:webHidden/>
              </w:rPr>
              <w:fldChar w:fldCharType="separate"/>
            </w:r>
            <w:r w:rsidR="001B74A8">
              <w:rPr>
                <w:noProof/>
                <w:webHidden/>
              </w:rPr>
              <w:t>2</w:t>
            </w:r>
            <w:r w:rsidR="001B74A8">
              <w:rPr>
                <w:noProof/>
                <w:webHidden/>
              </w:rPr>
              <w:fldChar w:fldCharType="end"/>
            </w:r>
          </w:hyperlink>
        </w:p>
        <w:p w14:paraId="644E6F4A" w14:textId="77777777" w:rsidR="001B74A8" w:rsidRDefault="001B74A8">
          <w:pPr>
            <w:pStyle w:val="TOC2"/>
            <w:tabs>
              <w:tab w:val="right" w:leader="dot" w:pos="9350"/>
            </w:tabs>
            <w:rPr>
              <w:rFonts w:eastAsiaTheme="minorEastAsia"/>
              <w:noProof/>
              <w:kern w:val="2"/>
              <w14:ligatures w14:val="standardContextual"/>
            </w:rPr>
          </w:pPr>
          <w:hyperlink w:anchor="_Toc185249415" w:history="1">
            <w:r w:rsidRPr="00031A13">
              <w:rPr>
                <w:rStyle w:val="Hyperlink"/>
                <w:noProof/>
              </w:rPr>
              <w:t>2 Data &amp; Methods</w:t>
            </w:r>
            <w:r>
              <w:rPr>
                <w:noProof/>
                <w:webHidden/>
              </w:rPr>
              <w:tab/>
            </w:r>
            <w:r>
              <w:rPr>
                <w:noProof/>
                <w:webHidden/>
              </w:rPr>
              <w:fldChar w:fldCharType="begin"/>
            </w:r>
            <w:r>
              <w:rPr>
                <w:noProof/>
                <w:webHidden/>
              </w:rPr>
              <w:instrText xml:space="preserve"> PAGEREF _Toc185249415 \h </w:instrText>
            </w:r>
            <w:r>
              <w:rPr>
                <w:noProof/>
                <w:webHidden/>
              </w:rPr>
            </w:r>
            <w:r>
              <w:rPr>
                <w:noProof/>
                <w:webHidden/>
              </w:rPr>
              <w:fldChar w:fldCharType="separate"/>
            </w:r>
            <w:r>
              <w:rPr>
                <w:noProof/>
                <w:webHidden/>
              </w:rPr>
              <w:t>3</w:t>
            </w:r>
            <w:r>
              <w:rPr>
                <w:noProof/>
                <w:webHidden/>
              </w:rPr>
              <w:fldChar w:fldCharType="end"/>
            </w:r>
          </w:hyperlink>
        </w:p>
        <w:p w14:paraId="30104E96" w14:textId="77777777" w:rsidR="001B74A8" w:rsidRDefault="001B74A8">
          <w:pPr>
            <w:pStyle w:val="TOC3"/>
            <w:tabs>
              <w:tab w:val="right" w:leader="dot" w:pos="9350"/>
            </w:tabs>
            <w:rPr>
              <w:rFonts w:eastAsiaTheme="minorEastAsia"/>
              <w:noProof/>
              <w:kern w:val="2"/>
              <w14:ligatures w14:val="standardContextual"/>
            </w:rPr>
          </w:pPr>
          <w:hyperlink w:anchor="_Toc185249416" w:history="1">
            <w:r w:rsidRPr="00031A13">
              <w:rPr>
                <w:rStyle w:val="Hyperlink"/>
                <w:noProof/>
              </w:rPr>
              <w:t>2.1 Study Area</w:t>
            </w:r>
            <w:r>
              <w:rPr>
                <w:noProof/>
                <w:webHidden/>
              </w:rPr>
              <w:tab/>
            </w:r>
            <w:r>
              <w:rPr>
                <w:noProof/>
                <w:webHidden/>
              </w:rPr>
              <w:fldChar w:fldCharType="begin"/>
            </w:r>
            <w:r>
              <w:rPr>
                <w:noProof/>
                <w:webHidden/>
              </w:rPr>
              <w:instrText xml:space="preserve"> PAGEREF _Toc185249416 \h </w:instrText>
            </w:r>
            <w:r>
              <w:rPr>
                <w:noProof/>
                <w:webHidden/>
              </w:rPr>
            </w:r>
            <w:r>
              <w:rPr>
                <w:noProof/>
                <w:webHidden/>
              </w:rPr>
              <w:fldChar w:fldCharType="separate"/>
            </w:r>
            <w:r>
              <w:rPr>
                <w:noProof/>
                <w:webHidden/>
              </w:rPr>
              <w:t>3</w:t>
            </w:r>
            <w:r>
              <w:rPr>
                <w:noProof/>
                <w:webHidden/>
              </w:rPr>
              <w:fldChar w:fldCharType="end"/>
            </w:r>
          </w:hyperlink>
        </w:p>
        <w:p w14:paraId="7CA3AF20" w14:textId="77777777" w:rsidR="001B74A8" w:rsidRDefault="001B74A8">
          <w:pPr>
            <w:pStyle w:val="TOC3"/>
            <w:tabs>
              <w:tab w:val="right" w:leader="dot" w:pos="9350"/>
            </w:tabs>
            <w:rPr>
              <w:rFonts w:eastAsiaTheme="minorEastAsia"/>
              <w:noProof/>
              <w:kern w:val="2"/>
              <w14:ligatures w14:val="standardContextual"/>
            </w:rPr>
          </w:pPr>
          <w:hyperlink w:anchor="_Toc185249417" w:history="1">
            <w:r w:rsidRPr="00031A13">
              <w:rPr>
                <w:rStyle w:val="Hyperlink"/>
                <w:noProof/>
              </w:rPr>
              <w:t>2.2 Data</w:t>
            </w:r>
            <w:r>
              <w:rPr>
                <w:noProof/>
                <w:webHidden/>
              </w:rPr>
              <w:tab/>
            </w:r>
            <w:r>
              <w:rPr>
                <w:noProof/>
                <w:webHidden/>
              </w:rPr>
              <w:fldChar w:fldCharType="begin"/>
            </w:r>
            <w:r>
              <w:rPr>
                <w:noProof/>
                <w:webHidden/>
              </w:rPr>
              <w:instrText xml:space="preserve"> PAGEREF _Toc185249417 \h </w:instrText>
            </w:r>
            <w:r>
              <w:rPr>
                <w:noProof/>
                <w:webHidden/>
              </w:rPr>
            </w:r>
            <w:r>
              <w:rPr>
                <w:noProof/>
                <w:webHidden/>
              </w:rPr>
              <w:fldChar w:fldCharType="separate"/>
            </w:r>
            <w:r>
              <w:rPr>
                <w:noProof/>
                <w:webHidden/>
              </w:rPr>
              <w:t>4</w:t>
            </w:r>
            <w:r>
              <w:rPr>
                <w:noProof/>
                <w:webHidden/>
              </w:rPr>
              <w:fldChar w:fldCharType="end"/>
            </w:r>
          </w:hyperlink>
        </w:p>
        <w:p w14:paraId="2E824846" w14:textId="77777777" w:rsidR="001B74A8" w:rsidRDefault="001B74A8">
          <w:pPr>
            <w:pStyle w:val="TOC3"/>
            <w:tabs>
              <w:tab w:val="right" w:leader="dot" w:pos="9350"/>
            </w:tabs>
            <w:rPr>
              <w:rFonts w:eastAsiaTheme="minorEastAsia"/>
              <w:noProof/>
              <w:kern w:val="2"/>
              <w14:ligatures w14:val="standardContextual"/>
            </w:rPr>
          </w:pPr>
          <w:hyperlink w:anchor="_Toc185249418" w:history="1">
            <w:r w:rsidRPr="00031A13">
              <w:rPr>
                <w:rStyle w:val="Hyperlink"/>
                <w:noProof/>
              </w:rPr>
              <w:t>2.3 Base-flow separation</w:t>
            </w:r>
            <w:r>
              <w:rPr>
                <w:noProof/>
                <w:webHidden/>
              </w:rPr>
              <w:tab/>
            </w:r>
            <w:r>
              <w:rPr>
                <w:noProof/>
                <w:webHidden/>
              </w:rPr>
              <w:fldChar w:fldCharType="begin"/>
            </w:r>
            <w:r>
              <w:rPr>
                <w:noProof/>
                <w:webHidden/>
              </w:rPr>
              <w:instrText xml:space="preserve"> PAGEREF _Toc185249418 \h </w:instrText>
            </w:r>
            <w:r>
              <w:rPr>
                <w:noProof/>
                <w:webHidden/>
              </w:rPr>
            </w:r>
            <w:r>
              <w:rPr>
                <w:noProof/>
                <w:webHidden/>
              </w:rPr>
              <w:fldChar w:fldCharType="separate"/>
            </w:r>
            <w:r>
              <w:rPr>
                <w:noProof/>
                <w:webHidden/>
              </w:rPr>
              <w:t>6</w:t>
            </w:r>
            <w:r>
              <w:rPr>
                <w:noProof/>
                <w:webHidden/>
              </w:rPr>
              <w:fldChar w:fldCharType="end"/>
            </w:r>
          </w:hyperlink>
        </w:p>
        <w:p w14:paraId="571B839D" w14:textId="77777777" w:rsidR="001B74A8" w:rsidRDefault="001B74A8">
          <w:pPr>
            <w:pStyle w:val="TOC3"/>
            <w:tabs>
              <w:tab w:val="right" w:leader="dot" w:pos="9350"/>
            </w:tabs>
            <w:rPr>
              <w:rFonts w:eastAsiaTheme="minorEastAsia"/>
              <w:noProof/>
              <w:kern w:val="2"/>
              <w14:ligatures w14:val="standardContextual"/>
            </w:rPr>
          </w:pPr>
          <w:hyperlink w:anchor="_Toc185249419" w:history="1">
            <w:r w:rsidRPr="00031A13">
              <w:rPr>
                <w:rStyle w:val="Hyperlink"/>
                <w:noProof/>
              </w:rPr>
              <w:t>2.4 Machine Learning</w:t>
            </w:r>
            <w:r>
              <w:rPr>
                <w:noProof/>
                <w:webHidden/>
              </w:rPr>
              <w:tab/>
            </w:r>
            <w:r>
              <w:rPr>
                <w:noProof/>
                <w:webHidden/>
              </w:rPr>
              <w:fldChar w:fldCharType="begin"/>
            </w:r>
            <w:r>
              <w:rPr>
                <w:noProof/>
                <w:webHidden/>
              </w:rPr>
              <w:instrText xml:space="preserve"> PAGEREF _Toc185249419 \h </w:instrText>
            </w:r>
            <w:r>
              <w:rPr>
                <w:noProof/>
                <w:webHidden/>
              </w:rPr>
            </w:r>
            <w:r>
              <w:rPr>
                <w:noProof/>
                <w:webHidden/>
              </w:rPr>
              <w:fldChar w:fldCharType="separate"/>
            </w:r>
            <w:r>
              <w:rPr>
                <w:noProof/>
                <w:webHidden/>
              </w:rPr>
              <w:t>6</w:t>
            </w:r>
            <w:r>
              <w:rPr>
                <w:noProof/>
                <w:webHidden/>
              </w:rPr>
              <w:fldChar w:fldCharType="end"/>
            </w:r>
          </w:hyperlink>
        </w:p>
        <w:p w14:paraId="5595043D" w14:textId="77777777" w:rsidR="001B74A8" w:rsidRDefault="001B74A8">
          <w:pPr>
            <w:pStyle w:val="TOC3"/>
            <w:tabs>
              <w:tab w:val="right" w:leader="dot" w:pos="9350"/>
            </w:tabs>
            <w:rPr>
              <w:rFonts w:eastAsiaTheme="minorEastAsia"/>
              <w:noProof/>
              <w:kern w:val="2"/>
              <w14:ligatures w14:val="standardContextual"/>
            </w:rPr>
          </w:pPr>
          <w:hyperlink w:anchor="_Toc185249420" w:history="1">
            <w:r w:rsidRPr="00031A13">
              <w:rPr>
                <w:rStyle w:val="Hyperlink"/>
                <w:noProof/>
              </w:rPr>
              <w:t>2.5 Statistical Analyses</w:t>
            </w:r>
            <w:r>
              <w:rPr>
                <w:noProof/>
                <w:webHidden/>
              </w:rPr>
              <w:tab/>
            </w:r>
            <w:r>
              <w:rPr>
                <w:noProof/>
                <w:webHidden/>
              </w:rPr>
              <w:fldChar w:fldCharType="begin"/>
            </w:r>
            <w:r>
              <w:rPr>
                <w:noProof/>
                <w:webHidden/>
              </w:rPr>
              <w:instrText xml:space="preserve"> PAGEREF _Toc185249420 \h </w:instrText>
            </w:r>
            <w:r>
              <w:rPr>
                <w:noProof/>
                <w:webHidden/>
              </w:rPr>
            </w:r>
            <w:r>
              <w:rPr>
                <w:noProof/>
                <w:webHidden/>
              </w:rPr>
              <w:fldChar w:fldCharType="separate"/>
            </w:r>
            <w:r>
              <w:rPr>
                <w:noProof/>
                <w:webHidden/>
              </w:rPr>
              <w:t>9</w:t>
            </w:r>
            <w:r>
              <w:rPr>
                <w:noProof/>
                <w:webHidden/>
              </w:rPr>
              <w:fldChar w:fldCharType="end"/>
            </w:r>
          </w:hyperlink>
        </w:p>
        <w:p w14:paraId="50D068B5" w14:textId="77777777" w:rsidR="001B74A8" w:rsidRDefault="001B74A8">
          <w:pPr>
            <w:pStyle w:val="TOC2"/>
            <w:tabs>
              <w:tab w:val="right" w:leader="dot" w:pos="9350"/>
            </w:tabs>
            <w:rPr>
              <w:rFonts w:eastAsiaTheme="minorEastAsia"/>
              <w:noProof/>
              <w:kern w:val="2"/>
              <w14:ligatures w14:val="standardContextual"/>
            </w:rPr>
          </w:pPr>
          <w:hyperlink w:anchor="_Toc185249421" w:history="1">
            <w:r w:rsidRPr="00031A13">
              <w:rPr>
                <w:rStyle w:val="Hyperlink"/>
                <w:noProof/>
              </w:rPr>
              <w:t>3 Results</w:t>
            </w:r>
            <w:r>
              <w:rPr>
                <w:noProof/>
                <w:webHidden/>
              </w:rPr>
              <w:tab/>
            </w:r>
            <w:r>
              <w:rPr>
                <w:noProof/>
                <w:webHidden/>
              </w:rPr>
              <w:fldChar w:fldCharType="begin"/>
            </w:r>
            <w:r>
              <w:rPr>
                <w:noProof/>
                <w:webHidden/>
              </w:rPr>
              <w:instrText xml:space="preserve"> PAGEREF _Toc185249421 \h </w:instrText>
            </w:r>
            <w:r>
              <w:rPr>
                <w:noProof/>
                <w:webHidden/>
              </w:rPr>
            </w:r>
            <w:r>
              <w:rPr>
                <w:noProof/>
                <w:webHidden/>
              </w:rPr>
              <w:fldChar w:fldCharType="separate"/>
            </w:r>
            <w:r>
              <w:rPr>
                <w:noProof/>
                <w:webHidden/>
              </w:rPr>
              <w:t>10</w:t>
            </w:r>
            <w:r>
              <w:rPr>
                <w:noProof/>
                <w:webHidden/>
              </w:rPr>
              <w:fldChar w:fldCharType="end"/>
            </w:r>
          </w:hyperlink>
        </w:p>
        <w:p w14:paraId="664DCBB5" w14:textId="77777777" w:rsidR="001B74A8" w:rsidRDefault="001B74A8">
          <w:pPr>
            <w:pStyle w:val="TOC3"/>
            <w:tabs>
              <w:tab w:val="right" w:leader="dot" w:pos="9350"/>
            </w:tabs>
            <w:rPr>
              <w:rFonts w:eastAsiaTheme="minorEastAsia"/>
              <w:noProof/>
              <w:kern w:val="2"/>
              <w14:ligatures w14:val="standardContextual"/>
            </w:rPr>
          </w:pPr>
          <w:hyperlink w:anchor="_Toc185249422" w:history="1">
            <w:r w:rsidRPr="00031A13">
              <w:rPr>
                <w:rStyle w:val="Hyperlink"/>
                <w:noProof/>
              </w:rPr>
              <w:t>3.1 BFI of Gauged Catchments</w:t>
            </w:r>
            <w:r>
              <w:rPr>
                <w:noProof/>
                <w:webHidden/>
              </w:rPr>
              <w:tab/>
            </w:r>
            <w:r>
              <w:rPr>
                <w:noProof/>
                <w:webHidden/>
              </w:rPr>
              <w:fldChar w:fldCharType="begin"/>
            </w:r>
            <w:r>
              <w:rPr>
                <w:noProof/>
                <w:webHidden/>
              </w:rPr>
              <w:instrText xml:space="preserve"> PAGEREF _Toc185249422 \h </w:instrText>
            </w:r>
            <w:r>
              <w:rPr>
                <w:noProof/>
                <w:webHidden/>
              </w:rPr>
            </w:r>
            <w:r>
              <w:rPr>
                <w:noProof/>
                <w:webHidden/>
              </w:rPr>
              <w:fldChar w:fldCharType="separate"/>
            </w:r>
            <w:r>
              <w:rPr>
                <w:noProof/>
                <w:webHidden/>
              </w:rPr>
              <w:t>10</w:t>
            </w:r>
            <w:r>
              <w:rPr>
                <w:noProof/>
                <w:webHidden/>
              </w:rPr>
              <w:fldChar w:fldCharType="end"/>
            </w:r>
          </w:hyperlink>
        </w:p>
        <w:p w14:paraId="518CC46E" w14:textId="77777777" w:rsidR="001B74A8" w:rsidRDefault="001B74A8">
          <w:pPr>
            <w:pStyle w:val="TOC3"/>
            <w:tabs>
              <w:tab w:val="right" w:leader="dot" w:pos="9350"/>
            </w:tabs>
            <w:rPr>
              <w:rFonts w:eastAsiaTheme="minorEastAsia"/>
              <w:noProof/>
              <w:kern w:val="2"/>
              <w14:ligatures w14:val="standardContextual"/>
            </w:rPr>
          </w:pPr>
          <w:hyperlink w:anchor="_Toc185249423" w:history="1">
            <w:r w:rsidRPr="00031A13">
              <w:rPr>
                <w:rStyle w:val="Hyperlink"/>
                <w:noProof/>
              </w:rPr>
              <w:t>3.2 BFI of Ungauged Catchments</w:t>
            </w:r>
            <w:r>
              <w:rPr>
                <w:noProof/>
                <w:webHidden/>
              </w:rPr>
              <w:tab/>
            </w:r>
            <w:r>
              <w:rPr>
                <w:noProof/>
                <w:webHidden/>
              </w:rPr>
              <w:fldChar w:fldCharType="begin"/>
            </w:r>
            <w:r>
              <w:rPr>
                <w:noProof/>
                <w:webHidden/>
              </w:rPr>
              <w:instrText xml:space="preserve"> PAGEREF _Toc185249423 \h </w:instrText>
            </w:r>
            <w:r>
              <w:rPr>
                <w:noProof/>
                <w:webHidden/>
              </w:rPr>
            </w:r>
            <w:r>
              <w:rPr>
                <w:noProof/>
                <w:webHidden/>
              </w:rPr>
              <w:fldChar w:fldCharType="separate"/>
            </w:r>
            <w:r>
              <w:rPr>
                <w:noProof/>
                <w:webHidden/>
              </w:rPr>
              <w:t>14</w:t>
            </w:r>
            <w:r>
              <w:rPr>
                <w:noProof/>
                <w:webHidden/>
              </w:rPr>
              <w:fldChar w:fldCharType="end"/>
            </w:r>
          </w:hyperlink>
        </w:p>
        <w:p w14:paraId="20589C76" w14:textId="77777777" w:rsidR="001B74A8" w:rsidRDefault="001B74A8">
          <w:pPr>
            <w:pStyle w:val="TOC2"/>
            <w:tabs>
              <w:tab w:val="right" w:leader="dot" w:pos="9350"/>
            </w:tabs>
            <w:rPr>
              <w:rFonts w:eastAsiaTheme="minorEastAsia"/>
              <w:noProof/>
              <w:kern w:val="2"/>
              <w14:ligatures w14:val="standardContextual"/>
            </w:rPr>
          </w:pPr>
          <w:hyperlink w:anchor="_Toc185249424" w:history="1">
            <w:r w:rsidRPr="00031A13">
              <w:rPr>
                <w:rStyle w:val="Hyperlink"/>
                <w:noProof/>
              </w:rPr>
              <w:t>4 Summary &amp; Conclusions</w:t>
            </w:r>
            <w:r>
              <w:rPr>
                <w:noProof/>
                <w:webHidden/>
              </w:rPr>
              <w:tab/>
            </w:r>
            <w:r>
              <w:rPr>
                <w:noProof/>
                <w:webHidden/>
              </w:rPr>
              <w:fldChar w:fldCharType="begin"/>
            </w:r>
            <w:r>
              <w:rPr>
                <w:noProof/>
                <w:webHidden/>
              </w:rPr>
              <w:instrText xml:space="preserve"> PAGEREF _Toc185249424 \h </w:instrText>
            </w:r>
            <w:r>
              <w:rPr>
                <w:noProof/>
                <w:webHidden/>
              </w:rPr>
            </w:r>
            <w:r>
              <w:rPr>
                <w:noProof/>
                <w:webHidden/>
              </w:rPr>
              <w:fldChar w:fldCharType="separate"/>
            </w:r>
            <w:r>
              <w:rPr>
                <w:noProof/>
                <w:webHidden/>
              </w:rPr>
              <w:t>20</w:t>
            </w:r>
            <w:r>
              <w:rPr>
                <w:noProof/>
                <w:webHidden/>
              </w:rPr>
              <w:fldChar w:fldCharType="end"/>
            </w:r>
          </w:hyperlink>
        </w:p>
        <w:p w14:paraId="02770EF2" w14:textId="77777777" w:rsidR="001B74A8" w:rsidRDefault="001B74A8">
          <w:pPr>
            <w:pStyle w:val="TOC2"/>
            <w:tabs>
              <w:tab w:val="right" w:leader="dot" w:pos="9350"/>
            </w:tabs>
            <w:rPr>
              <w:rFonts w:eastAsiaTheme="minorEastAsia"/>
              <w:noProof/>
              <w:kern w:val="2"/>
              <w14:ligatures w14:val="standardContextual"/>
            </w:rPr>
          </w:pPr>
          <w:hyperlink w:anchor="_Toc185249425" w:history="1">
            <w:r w:rsidRPr="00031A13">
              <w:rPr>
                <w:rStyle w:val="Hyperlink"/>
                <w:noProof/>
              </w:rPr>
              <w:t>References</w:t>
            </w:r>
            <w:r>
              <w:rPr>
                <w:noProof/>
                <w:webHidden/>
              </w:rPr>
              <w:tab/>
            </w:r>
            <w:r>
              <w:rPr>
                <w:noProof/>
                <w:webHidden/>
              </w:rPr>
              <w:fldChar w:fldCharType="begin"/>
            </w:r>
            <w:r>
              <w:rPr>
                <w:noProof/>
                <w:webHidden/>
              </w:rPr>
              <w:instrText xml:space="preserve"> PAGEREF _Toc185249425 \h </w:instrText>
            </w:r>
            <w:r>
              <w:rPr>
                <w:noProof/>
                <w:webHidden/>
              </w:rPr>
            </w:r>
            <w:r>
              <w:rPr>
                <w:noProof/>
                <w:webHidden/>
              </w:rPr>
              <w:fldChar w:fldCharType="separate"/>
            </w:r>
            <w:r>
              <w:rPr>
                <w:noProof/>
                <w:webHidden/>
              </w:rPr>
              <w:t>21</w:t>
            </w:r>
            <w:r>
              <w:rPr>
                <w:noProof/>
                <w:webHidden/>
              </w:rPr>
              <w:fldChar w:fldCharType="end"/>
            </w:r>
          </w:hyperlink>
        </w:p>
        <w:p w14:paraId="2C85169C" w14:textId="77777777" w:rsidR="003D34C7" w:rsidRDefault="00000000">
          <w:r>
            <w:fldChar w:fldCharType="end"/>
          </w:r>
        </w:p>
      </w:sdtContent>
    </w:sdt>
    <w:p w14:paraId="08C11719" w14:textId="77777777" w:rsidR="003D34C7" w:rsidRDefault="00000000">
      <w:pPr>
        <w:pStyle w:val="Heading2"/>
      </w:pPr>
      <w:bookmarkStart w:id="0" w:name="sec-intro"/>
      <w:bookmarkStart w:id="1" w:name="_Toc185249414"/>
      <w:r>
        <w:t>1 Introduction</w:t>
      </w:r>
      <w:bookmarkEnd w:id="1"/>
    </w:p>
    <w:p w14:paraId="729FDBF1" w14:textId="77777777" w:rsidR="003D34C7" w:rsidRDefault="00000000">
      <w:pPr>
        <w:pStyle w:val="FirstParagraph"/>
      </w:pPr>
      <w:r>
        <w:t>Dryland regions, encompassing arid, semi-arid, hyper-arid, and dry sub-humid systems, account for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In drylands, groundwater serves as a vital resource for sustaining ecosystems and meeting human needs (Scanlon et al. 2006; Yao et al. 2018).</w:t>
      </w:r>
    </w:p>
    <w:p w14:paraId="79C59FCA" w14:textId="77777777" w:rsidR="003D34C7" w:rsidRDefault="00000000">
      <w:pPr>
        <w:pStyle w:val="BodyText"/>
      </w:pPr>
      <w:r>
        <w:t>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cover/land use, and changes in precipitation patterns due to climate change affect the timing and volumes of base flow (Tan et al. 2020; Taylor et al. 2013). Effective management of water quantity and quality depends on understanding seasonal and interannual base-flow patterns and long-term changes in base-flow behavior.</w:t>
      </w:r>
    </w:p>
    <w:p w14:paraId="2D8FF029" w14:textId="77777777" w:rsidR="003D34C7" w:rsidRDefault="00000000">
      <w:pPr>
        <w:pStyle w:val="BodyText"/>
      </w:pPr>
      <w:r>
        <w:t xml:space="preserve">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w:t>
      </w:r>
      <w:r>
        <w:lastRenderedPageBreak/>
        <w:t>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w:t>
      </w:r>
    </w:p>
    <w:p w14:paraId="05FD1E67" w14:textId="77777777" w:rsidR="003D34C7" w:rsidRDefault="00000000">
      <w:pPr>
        <w:pStyle w:val="BodyText"/>
      </w:pPr>
      <w:r>
        <w:t>Advancements in machine learning provide tools to predict hydrologic indices in ungauged basins, addressing the limitations of sparse streamgage networks. To tackle the challenge of quantifying base flow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characteristics and improved results of multivariate analyses by using artificial neural networks to estimate BFI globally. Singh et al. (2018) 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14:paraId="5A841029" w14:textId="77777777" w:rsidR="003D34C7" w:rsidRDefault="00000000">
      <w:pPr>
        <w:pStyle w:val="BodyText"/>
      </w:pPr>
      <w:r>
        <w:t>This study develops a technique for estimating BFI in ungauged basins across Arizona and evaluates the state’s long-term BFI. Regional trends in base flow and BFI at instrumented sites are also analyzed, with these trends being linked to coincident trends in precipitation, evapotranspiration (ET</w:t>
      </w:r>
      <w:r>
        <w:rPr>
          <w:vertAlign w:val="subscript"/>
        </w:rPr>
        <w:t>O</w:t>
      </w:r>
      <w:r>
        <w:t>​), and temperature over the same periods. Using a machine learning model trained on the hydrogeologic characteristics of surface water basins, we estimate the mean BFI for ungauged basins from 1991 to 2020. This approach helps address the spatial gaps in the streamgage network, which is relatively sparse across the state. The results offer novel insights into low-flow processes in both gauged and ungauged basins, enhancing our understanding of climate controls on consistent flows in Arizona. This study contributes to a more comprehensive view of hydrological dynamics in the context of arid and semi-arid landscapes.</w:t>
      </w:r>
    </w:p>
    <w:p w14:paraId="176CDE52" w14:textId="77777777" w:rsidR="003D34C7" w:rsidRDefault="00000000">
      <w:pPr>
        <w:pStyle w:val="Heading2"/>
      </w:pPr>
      <w:bookmarkStart w:id="2" w:name="sec-data-methods"/>
      <w:bookmarkStart w:id="3" w:name="_Toc185249415"/>
      <w:bookmarkEnd w:id="0"/>
      <w:r>
        <w:t>2 Data &amp; Methods</w:t>
      </w:r>
      <w:bookmarkEnd w:id="3"/>
    </w:p>
    <w:p w14:paraId="4699B912" w14:textId="77777777" w:rsidR="003D34C7" w:rsidRDefault="00000000">
      <w:pPr>
        <w:pStyle w:val="Heading3"/>
      </w:pPr>
      <w:bookmarkStart w:id="4" w:name="sec-study-area"/>
      <w:bookmarkStart w:id="5" w:name="_Toc185249416"/>
      <w:r>
        <w:t>2.1 Study Area</w:t>
      </w:r>
      <w:bookmarkEnd w:id="5"/>
    </w:p>
    <w:p w14:paraId="125DB3BF" w14:textId="77777777" w:rsidR="003D34C7" w:rsidRDefault="00000000">
      <w:pPr>
        <w:pStyle w:val="FirstParagraph"/>
      </w:pPr>
      <w:r>
        <w:t>The state of Arizona, located in the southwest United States, covers a total area of 295,253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Arizona is divided into two primary physiographic provinces: the Colorado Plateau in the northeast, and the Basin-and-Range region in the west and south. The Central Highlands is a transition zone consisting of scattered basins separated by the mountainous foothills of the Mogollon Rim. The Colorado Plateau is dominated by high-elevation desert with an average elevation of 1,936 masl (6,352 ft). Mean temperatures range from -6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(20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F) to 26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(80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F) and it averages 580 mm (23 in) of precipitation. The Basin-and-Range region has a semi-arid to arid climate with an average elevation of 490 masl (1600 ft). Average temperature ranges from 15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F) to 43</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(110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F) and the region averages 200 mm (8 in) of precipitation annually (Arizona State Climate Office 2024).</w:t>
      </w:r>
    </w:p>
    <w:tbl>
      <w:tblPr>
        <w:tblStyle w:val="Table"/>
        <w:tblW w:w="5000" w:type="pct"/>
        <w:tblLayout w:type="fixed"/>
        <w:tblLook w:val="0000" w:firstRow="0" w:lastRow="0" w:firstColumn="0" w:lastColumn="0" w:noHBand="0" w:noVBand="0"/>
      </w:tblPr>
      <w:tblGrid>
        <w:gridCol w:w="9576"/>
      </w:tblGrid>
      <w:tr w:rsidR="003D34C7" w14:paraId="07C7C598" w14:textId="77777777">
        <w:tc>
          <w:tcPr>
            <w:tcW w:w="7920" w:type="dxa"/>
          </w:tcPr>
          <w:p w14:paraId="2FC54F73" w14:textId="77777777" w:rsidR="003D34C7" w:rsidRDefault="00000000">
            <w:pPr>
              <w:pStyle w:val="Compact"/>
              <w:jc w:val="center"/>
            </w:pPr>
            <w:bookmarkStart w:id="6" w:name="fig-study-area"/>
            <w:r>
              <w:rPr>
                <w:noProof/>
              </w:rPr>
              <w:lastRenderedPageBreak/>
              <w:drawing>
                <wp:inline distT="0" distB="0" distL="0" distR="0" wp14:anchorId="69FAF845" wp14:editId="5C134F20">
                  <wp:extent cx="5334000" cy="4487666"/>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images/StudyArea_20241203.png"/>
                          <pic:cNvPicPr>
                            <a:picLocks noChangeAspect="1" noChangeArrowheads="1"/>
                          </pic:cNvPicPr>
                        </pic:nvPicPr>
                        <pic:blipFill>
                          <a:blip r:embed="rId5"/>
                          <a:stretch>
                            <a:fillRect/>
                          </a:stretch>
                        </pic:blipFill>
                        <pic:spPr bwMode="auto">
                          <a:xfrm>
                            <a:off x="0" y="0"/>
                            <a:ext cx="5334000" cy="4487666"/>
                          </a:xfrm>
                          <a:prstGeom prst="rect">
                            <a:avLst/>
                          </a:prstGeom>
                          <a:noFill/>
                          <a:ln w="9525">
                            <a:noFill/>
                            <a:headEnd/>
                            <a:tailEnd/>
                          </a:ln>
                        </pic:spPr>
                      </pic:pic>
                    </a:graphicData>
                  </a:graphic>
                </wp:inline>
              </w:drawing>
            </w:r>
          </w:p>
          <w:p w14:paraId="3F85B6EF" w14:textId="77777777" w:rsidR="003D34C7" w:rsidRDefault="00000000">
            <w:pPr>
              <w:pStyle w:val="ImageCaption"/>
              <w:spacing w:before="200"/>
            </w:pPr>
            <w:r>
              <w:t>Figure 1: Map of Arizona indicating US Geological Survey (USGS) streamgages used in this study. 8-digit HUC subbasin boundaries and physiographic regions shown.</w:t>
            </w:r>
          </w:p>
        </w:tc>
        <w:bookmarkEnd w:id="6"/>
      </w:tr>
    </w:tbl>
    <w:p w14:paraId="15F418BC" w14:textId="77777777" w:rsidR="003D34C7" w:rsidRDefault="00000000">
      <w:pPr>
        <w:pStyle w:val="BodyText"/>
      </w:pPr>
      <w:r>
        <w:t>Arizona’s hydrology varies seasonally and spatially between its physiographic regions. In the summer, localized and intense convective precipitation events are driven by the North American Monsoon, while in the winter, orographic precipitation comes from Pacific frontal systems (Eastoe et al. 2019). While monsoonal precipitation can account for up to 50% of annual precipitation, evaporation and dry preceding soil properties leads to most precipitation becoming runoff (Sheppard et al. 2002). As such, 94% of streams in Arizona are ephemeral or intermittent (Levick et al. 2008). Much of the hydrology of Arizona is snow-melt derived, driven by spring melt from the high-elevation Colorado Plateau winter snowpack. While winter precipitation provides only 30% of annual averages, it provides the majority of water for natural reservoirs (Sheppard et al. 2002).</w:t>
      </w:r>
    </w:p>
    <w:p w14:paraId="5065A6D5" w14:textId="77777777" w:rsidR="003D34C7" w:rsidRDefault="00000000">
      <w:pPr>
        <w:pStyle w:val="Heading3"/>
      </w:pPr>
      <w:bookmarkStart w:id="7" w:name="sec-data"/>
      <w:bookmarkStart w:id="8" w:name="_Toc185249417"/>
      <w:bookmarkEnd w:id="4"/>
      <w:r>
        <w:t>2.2 Data</w:t>
      </w:r>
      <w:bookmarkEnd w:id="8"/>
    </w:p>
    <w:p w14:paraId="66BE1E9B" w14:textId="77777777" w:rsidR="003D34C7" w:rsidRDefault="00000000">
      <w:pPr>
        <w:pStyle w:val="FirstParagraph"/>
      </w:pPr>
      <w:r>
        <w:t xml:space="preserve">Daily observed streamflow data obtained from the United States Geological Survey (USGS) National Water Information System (NWIS) were used in this study. Streamgages were selected depending on criteria to ensure the applicability of each site. Following the </w:t>
      </w:r>
      <w:r>
        <w:lastRenderedPageBreak/>
        <w:t>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This study focuses on natural, streamflow-influencing dynamics, so streamgages affected by regulation or diversions were excluded. These streamgages were identified through annual reports on water data published by the USGS (USGS 2010). Furthermore,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Pr>
            <w:rStyle w:val="Hyperlink"/>
          </w:rPr>
          <w:t>Figure 1</w:t>
        </w:r>
      </w:hyperlink>
      <w:r>
        <w:t>). Periods of record ranged from 10 to 112 years, with a median of 28 years.</w:t>
      </w:r>
    </w:p>
    <w:p w14:paraId="26A9095C" w14:textId="77777777" w:rsidR="003D34C7" w:rsidRDefault="00000000">
      <w:pPr>
        <w:pStyle w:val="BodyText"/>
      </w:pPr>
      <w:r>
        <w:t>While our data selection ensures a robust record for this analysis, it also highlights gaps in spatial coverage that the machine learning model aims to address. Arizona has 184 active USGS streamflow stations (as of 2024) across an area of 295,253 km², whereas Indiana has 189 active stations within an area of 94,326 km². This translates to a streamgage density of approximately 2.004 gages per 1,000 km² in Indiana, over three times higher than Arizona’s density of 0.623 gages per 1,000 km². This stark difference underscores the relative sparsity of Arizona’s streamgage network, particularly in the context of its larger geographic area and the unique hydrological challenges posed by its arid and semi-arid landscapes.</w:t>
      </w:r>
    </w:p>
    <w:p w14:paraId="3DD8DB39" w14:textId="77777777" w:rsidR="003D34C7" w:rsidRDefault="00000000">
      <w:pPr>
        <w:pStyle w:val="BodyText"/>
      </w:pPr>
      <w:r>
        <w:t>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Pr>
            <w:rStyle w:val="Hyperlink"/>
          </w:rPr>
          <w:t>Figure 1</w:t>
        </w:r>
      </w:hyperlink>
      <w:r>
        <w:t>). These HUC 8 sub-basins are analogous to medium-sized river basins and are defined by surface water characteristics.</w:t>
      </w:r>
    </w:p>
    <w:p w14:paraId="435EFA84" w14:textId="77777777" w:rsidR="003D34C7" w:rsidRDefault="00000000">
      <w:pPr>
        <w:pStyle w:val="BodyText"/>
      </w:pPr>
      <w:r>
        <w:t>Annual precipitation and temperature data came from the PRISM climate group at Oregon State University at a resolution of 4 km (</w:t>
      </w:r>
      <w:hyperlink r:id="rId6">
        <w:r>
          <w:rPr>
            <w:rStyle w:val="Hyperlink"/>
          </w:rPr>
          <w:t>https://prism.oregonstate.edu;</w:t>
        </w:r>
      </w:hyperlink>
      <w: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estimates due to inter-annual snow storage, the use of long-term annual averages is likely to reduce any potential errors (Reitz et al. 2017).</w:t>
      </w:r>
    </w:p>
    <w:p w14:paraId="2DBD6781" w14:textId="77777777" w:rsidR="003D34C7" w:rsidRDefault="00000000">
      <w:pPr>
        <w:pStyle w:val="BodyText"/>
      </w:pPr>
      <w:r>
        <w:t>Annual reference evapotranspiration (ET</w:t>
      </w:r>
      <w:r>
        <w:rPr>
          <w:vertAlign w:val="subscript"/>
        </w:rPr>
        <w:t>O</w:t>
      </w:r>
      <w:r>
        <w:t>) data came from TerraClimate, a 4-km grid climatalogical data set (Abatzoglou et al. 2018). TerraClimate uses a Penman-Monteith approach to generate a reference evapotranspiration. The ET</w:t>
      </w:r>
      <w:r>
        <w:rPr>
          <w:vertAlign w:val="subscript"/>
        </w:rPr>
        <w:t>O</w:t>
      </w:r>
      <w:r>
        <w:t xml:space="preserve"> values were calculated assuming a reference grass surface across the landscape with unlimited water. In the drylands of the southwestern US, ET</w:t>
      </w:r>
      <w:r>
        <w:rPr>
          <w:vertAlign w:val="subscript"/>
        </w:rPr>
        <w:t>O</w:t>
      </w:r>
      <w:r>
        <w:t xml:space="preserve"> typically exceeds precipitation annually (Zomer et al. 2022).</w:t>
      </w:r>
    </w:p>
    <w:p w14:paraId="563899A0" w14:textId="77777777" w:rsidR="003D34C7" w:rsidRDefault="00000000">
      <w:pPr>
        <w:pStyle w:val="BodyText"/>
      </w:pPr>
      <w:r>
        <w:lastRenderedPageBreak/>
        <w:t>A 30-meter resolution Digital Elevation Model (DEM) of Arizona was used to derive key basin characteristics: basin area, average slope, and the proportion of each basin oriented toward north or south aspects. Various geospatial variables, such as aspect, were disaggregated then averaged to assess the areal percentage of each sub-variable within individual HUC 8 basins. By calculating these percentages, we aimed to get a more comprehensive understanding of landscape composition across space. Land cover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546A8031" w14:textId="77777777" w:rsidR="003D34C7" w:rsidRDefault="00000000">
      <w:pPr>
        <w:pStyle w:val="Heading3"/>
      </w:pPr>
      <w:bookmarkStart w:id="9" w:name="sec-bf_sep"/>
      <w:bookmarkStart w:id="10" w:name="_Toc185249418"/>
      <w:bookmarkEnd w:id="7"/>
      <w:r>
        <w:t>2.3 Base-flow separation</w:t>
      </w:r>
      <w:bookmarkEnd w:id="10"/>
    </w:p>
    <w:p w14:paraId="14C4B550" w14:textId="77777777" w:rsidR="003D34C7" w:rsidRDefault="00000000">
      <w:pPr>
        <w:pStyle w:val="FirstParagraph"/>
      </w:pPr>
      <w:r>
        <w:t>Directly measuring base flow and BFI presents unique challenges (Eckhardt 2008). The technique chosen to separate base flow has been shown to affect results, and the choice of base-flow separation method is subjective since ‘true’ BFI values are not known (Beck et al. 2013). However, many methods have been developed to estimate these values. These methods include the use of tracers (Gonzales et al. 2009), graphical interpolation (Institute of Hydrology 1980; Sloto et al. 1996), and digital filters (Arnold et al. 1995; Eckhardt 2005; Lyne et al. 1979; Nathan et al. 1990). These techniques have varying levels of applicability depending on the spatial scale, time span, and the scope of the study. Comparisons of various base-flow separation techniques have been made in (Eckhardt 2005, 2008; Nathan et al. 1990) , but this study does not explore the superiority of different methods.</w:t>
      </w:r>
    </w:p>
    <w:p w14:paraId="596C8BE9" w14:textId="77777777" w:rsidR="003D34C7" w:rsidRDefault="00000000">
      <w:pPr>
        <w:pStyle w:val="BodyText"/>
      </w:pPr>
      <w:r>
        <w:t>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filters lack a physical basis, but as the method is easy to automate, objective, and repeatable, it is appropriate for a regional-scale study. The Lyne-Hollick filter has been used in (Arnold et al. 2000; Santhi et al. 2008; Bloomfield et al. 2009; Singh et al. 2018). It takes the form of</w:t>
      </w:r>
    </w:p>
    <w:p w14:paraId="34405F48" w14:textId="77777777" w:rsidR="003D34C7" w:rsidRDefault="00000000">
      <w:pPr>
        <w:pStyle w:val="BodyText"/>
      </w:pPr>
      <w:bookmarkStart w:id="11" w:name="eq-bf-separate"/>
      <m:oMathPara>
        <m:oMathParaPr>
          <m:jc m:val="center"/>
        </m:oMathParaPr>
        <m:oMath>
          <m:r>
            <w:rPr>
              <w:rFonts w:ascii="Cambria Math" w:hAnsi="Cambria Math"/>
            </w:rPr>
            <m:t>b</m:t>
          </m:r>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α</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r>
                    <m:rPr>
                      <m:sty m:val="p"/>
                    </m:rPr>
                    <w:rPr>
                      <w:rFonts w:ascii="Cambria Math" w:hAnsi="Cambria Math"/>
                    </w:rPr>
                    <m:t>-</m:t>
                  </m:r>
                  <m:r>
                    <w:rPr>
                      <w:rFonts w:ascii="Cambria Math" w:hAnsi="Cambria Math"/>
                    </w:rPr>
                    <m:t>1</m:t>
                  </m:r>
                </m:sub>
              </m:sSub>
            </m:e>
          </m:d>
          <m:r>
            <w:rPr>
              <w:rFonts w:ascii="Cambria Math" w:hAnsi="Cambria Math"/>
            </w:rPr>
            <m:t>  </m:t>
          </m:r>
          <m:d>
            <m:dPr>
              <m:ctrlPr>
                <w:rPr>
                  <w:rFonts w:ascii="Cambria Math" w:hAnsi="Cambria Math"/>
                </w:rPr>
              </m:ctrlPr>
            </m:dPr>
            <m:e>
              <m:r>
                <w:rPr>
                  <w:rFonts w:ascii="Cambria Math" w:hAnsi="Cambria Math"/>
                </w:rPr>
                <m:t>1</m:t>
              </m:r>
            </m:e>
          </m:d>
        </m:oMath>
      </m:oMathPara>
      <w:bookmarkEnd w:id="11"/>
    </w:p>
    <w:p w14:paraId="24942DBE" w14:textId="77777777" w:rsidR="003D34C7" w:rsidRDefault="00000000">
      <w:pPr>
        <w:pStyle w:val="FirstParagraph"/>
      </w:pPr>
      <w:r>
        <w:t xml:space="preserve">where </w:t>
      </w:r>
      <m:oMath>
        <m:r>
          <w:rPr>
            <w:rFonts w:ascii="Cambria Math" w:hAnsi="Cambria Math"/>
          </w:rPr>
          <m:t>b</m:t>
        </m:r>
      </m:oMath>
      <w:r>
        <w:t xml:space="preserve"> is base flow, </w:t>
      </w:r>
      <m:oMath>
        <m:r>
          <w:rPr>
            <w:rFonts w:ascii="Cambria Math" w:hAnsi="Cambria Math"/>
          </w:rPr>
          <m:t>α</m:t>
        </m:r>
      </m:oMath>
      <w:r>
        <w:t xml:space="preserve"> is the filter parameter, </w:t>
      </w:r>
      <m:oMath>
        <m:r>
          <w:rPr>
            <w:rFonts w:ascii="Cambria Math" w:hAnsi="Cambria Math"/>
          </w:rPr>
          <m:t>Q</m:t>
        </m:r>
      </m:oMath>
      <w:r>
        <w:t xml:space="preserve"> is the total streamflow, and </w:t>
      </w:r>
      <m:oMath>
        <m:r>
          <w:rPr>
            <w:rFonts w:ascii="Cambria Math" w:hAnsi="Cambria Math"/>
          </w:rPr>
          <m:t>k</m:t>
        </m:r>
      </m:oMath>
      <w:r>
        <w:t xml:space="preserve"> is the time step. A filter parameter </w:t>
      </w:r>
      <m:oMath>
        <m:r>
          <w:rPr>
            <w:rFonts w:ascii="Cambria Math" w:hAnsi="Cambria Math"/>
          </w:rPr>
          <m:t>α</m:t>
        </m:r>
      </m:oMath>
      <w:r>
        <w:t xml:space="preserve"> of 0.925 was used as in Nathan et al. (1990) and Fuka et al. (2014). The filter was run three times (forward, backward, forward) to attenuate the base-flow signal.</w:t>
      </w:r>
    </w:p>
    <w:p w14:paraId="63AB8AAB" w14:textId="77777777" w:rsidR="003D34C7" w:rsidRDefault="00000000">
      <w:pPr>
        <w:pStyle w:val="Heading3"/>
      </w:pPr>
      <w:bookmarkStart w:id="12" w:name="machine-learning"/>
      <w:bookmarkStart w:id="13" w:name="_Toc185249419"/>
      <w:bookmarkEnd w:id="9"/>
      <w:r>
        <w:t>2.4 Machine Learning</w:t>
      </w:r>
      <w:bookmarkEnd w:id="13"/>
    </w:p>
    <w:p w14:paraId="46F3A840" w14:textId="77777777" w:rsidR="003D34C7" w:rsidRDefault="00000000">
      <w:pPr>
        <w:pStyle w:val="FirstParagraph"/>
      </w:pPr>
      <w:r>
        <w:t xml:space="preserve">The implementation of machine learning models to predict hydrologic indices has been successful in past studies (Singh et al. 2018; Schmidt et al. 2020; Rozos et al. 2021). In this </w:t>
      </w:r>
      <w:r>
        <w:lastRenderedPageBreak/>
        <w:t>work, we used the eXtreme Gradient Boosting (XGBoost) algorithm (Chen et al. 2016) to predict BFI at ungauged locations using catchment characteristics as predictors. The XGBoost algorithm is a decision tree-based ensemble algorithm, which can be adapted for either regression or classification problems. This algorithm iteratively builds an ensemble of decision trees, where each tree corrects errors from previous trees to improve predictions (Chen et al. 2016). Its efficiency, scalability, and robustness have made it increasingly popular in recent years, with successful applications in environmental modeling tasks such as streamflow forecasting (Szczepanek 2022; Ni et al. 2020) and land use/land cover classification (Georganos et al. 2018).</w:t>
      </w:r>
    </w:p>
    <w:p w14:paraId="0C8A68D5" w14:textId="77777777" w:rsidR="003D34C7" w:rsidRDefault="00000000">
      <w:pPr>
        <w:pStyle w:val="BodyText"/>
      </w:pPr>
      <w:r>
        <w:t xml:space="preserve">XGBoost operates by leveraging gradient boosting on decision tree algorithms, combining multiple low-variance models to produce a robust overall prediction. Gradient boosting works iteratively: the initial tree is trained on the target values, while subsequent trees are trained on the residual errors of the preceding tree. Each tree is assigned a weight based on its contribution to reducing error, and these weights are used to determine the influence of each tree in the final model. The ultimate prediction is made by aggregating the outputs of all </w:t>
      </w:r>
      <m:oMath>
        <m:r>
          <w:rPr>
            <w:rFonts w:ascii="Cambria Math" w:hAnsi="Cambria Math"/>
          </w:rPr>
          <m:t>n</m:t>
        </m:r>
      </m:oMath>
      <w:r>
        <w:t xml:space="preserve"> weighted trees in the ensemble. In this study, the trained XGBoost model is used to predict BFI in ungauged catchments based on geospatial and hydroclimate predictor variables (</w:t>
      </w:r>
      <w:hyperlink w:anchor="tbl-predictors">
        <w:r>
          <w:rPr>
            <w:rStyle w:val="Hyperlink"/>
          </w:rPr>
          <w:t>Table 1</w:t>
        </w:r>
      </w:hyperlink>
      <w:r>
        <w:t>). Certain features were further subdivided according to their areal coverage within each basin (e.g. land cover was divided into 16 subdivisions). This approach allowed the model to capture finer-scale spatial variability and improve predictive accuracy.</w:t>
      </w:r>
    </w:p>
    <w:tbl>
      <w:tblPr>
        <w:tblStyle w:val="Table"/>
        <w:tblW w:w="5000" w:type="pct"/>
        <w:tblLayout w:type="fixed"/>
        <w:tblLook w:val="0000" w:firstRow="0" w:lastRow="0" w:firstColumn="0" w:lastColumn="0" w:noHBand="0" w:noVBand="0"/>
      </w:tblPr>
      <w:tblGrid>
        <w:gridCol w:w="9576"/>
      </w:tblGrid>
      <w:tr w:rsidR="003D34C7" w14:paraId="5F577150" w14:textId="77777777">
        <w:tc>
          <w:tcPr>
            <w:tcW w:w="7920" w:type="dxa"/>
          </w:tcPr>
          <w:p w14:paraId="34E47518" w14:textId="77777777" w:rsidR="003D34C7" w:rsidRDefault="00000000">
            <w:pPr>
              <w:pStyle w:val="ImageCaption"/>
              <w:spacing w:before="200"/>
            </w:pPr>
            <w:bookmarkStart w:id="14" w:name="tbl-predictors"/>
            <w:r>
              <w:t>Table 1: Basin-characteristic variables used as initial features in XGBoost model. Starred features are maintained in the final, dimensionality-reduced model.</w:t>
            </w:r>
          </w:p>
          <w:tbl>
            <w:tblPr>
              <w:tblStyle w:val="Table"/>
              <w:tblW w:w="5000" w:type="pct"/>
              <w:tblLayout w:type="fixed"/>
              <w:tblLook w:val="0020" w:firstRow="1" w:lastRow="0" w:firstColumn="0" w:lastColumn="0" w:noHBand="0" w:noVBand="0"/>
            </w:tblPr>
            <w:tblGrid>
              <w:gridCol w:w="1746"/>
              <w:gridCol w:w="3142"/>
              <w:gridCol w:w="1686"/>
              <w:gridCol w:w="2786"/>
            </w:tblGrid>
            <w:tr w:rsidR="003D34C7" w14:paraId="5017A9F9" w14:textId="77777777" w:rsidTr="003D34C7">
              <w:trPr>
                <w:cnfStyle w:val="100000000000" w:firstRow="1" w:lastRow="0" w:firstColumn="0" w:lastColumn="0" w:oddVBand="0" w:evenVBand="0" w:oddHBand="0" w:evenHBand="0" w:firstRowFirstColumn="0" w:firstRowLastColumn="0" w:lastRowFirstColumn="0" w:lastRowLastColumn="0"/>
                <w:tblHeader/>
              </w:trPr>
              <w:tc>
                <w:tcPr>
                  <w:tcW w:w="0" w:type="auto"/>
                </w:tcPr>
                <w:p w14:paraId="3B6CD8A9" w14:textId="77777777" w:rsidR="003D34C7" w:rsidRDefault="003D34C7">
                  <w:pPr>
                    <w:pStyle w:val="Compact"/>
                  </w:pPr>
                </w:p>
              </w:tc>
              <w:tc>
                <w:tcPr>
                  <w:tcW w:w="0" w:type="auto"/>
                </w:tcPr>
                <w:p w14:paraId="59C0950C" w14:textId="77777777" w:rsidR="003D34C7" w:rsidRDefault="00000000">
                  <w:pPr>
                    <w:pStyle w:val="Compact"/>
                    <w:jc w:val="center"/>
                  </w:pPr>
                  <w:r>
                    <w:t>Variable</w:t>
                  </w:r>
                </w:p>
              </w:tc>
              <w:tc>
                <w:tcPr>
                  <w:tcW w:w="0" w:type="auto"/>
                </w:tcPr>
                <w:p w14:paraId="4C22DC67" w14:textId="77777777" w:rsidR="003D34C7" w:rsidRDefault="00000000">
                  <w:pPr>
                    <w:pStyle w:val="Compact"/>
                    <w:jc w:val="center"/>
                  </w:pPr>
                  <w:r>
                    <w:t>Source</w:t>
                  </w:r>
                </w:p>
              </w:tc>
              <w:tc>
                <w:tcPr>
                  <w:tcW w:w="0" w:type="auto"/>
                </w:tcPr>
                <w:p w14:paraId="706E3C99" w14:textId="77777777" w:rsidR="003D34C7" w:rsidRDefault="00000000">
                  <w:pPr>
                    <w:pStyle w:val="Compact"/>
                    <w:jc w:val="center"/>
                  </w:pPr>
                  <w:r>
                    <w:t>Geoprocessing</w:t>
                  </w:r>
                </w:p>
              </w:tc>
            </w:tr>
            <w:tr w:rsidR="003D34C7" w14:paraId="13176AD5" w14:textId="77777777">
              <w:tc>
                <w:tcPr>
                  <w:tcW w:w="0" w:type="auto"/>
                </w:tcPr>
                <w:p w14:paraId="36E0A0FB" w14:textId="77777777" w:rsidR="003D34C7" w:rsidRDefault="00000000">
                  <w:pPr>
                    <w:pStyle w:val="Compact"/>
                    <w:jc w:val="center"/>
                  </w:pPr>
                  <w:r>
                    <w:t>Hydroclimate</w:t>
                  </w:r>
                </w:p>
              </w:tc>
              <w:tc>
                <w:tcPr>
                  <w:tcW w:w="0" w:type="auto"/>
                </w:tcPr>
                <w:p w14:paraId="628C89C2" w14:textId="77777777" w:rsidR="003D34C7" w:rsidRDefault="00000000">
                  <w:pPr>
                    <w:pStyle w:val="Compact"/>
                    <w:jc w:val="center"/>
                  </w:pPr>
                  <w:r>
                    <w:t>Precipitation*</w:t>
                  </w:r>
                </w:p>
              </w:tc>
              <w:tc>
                <w:tcPr>
                  <w:tcW w:w="0" w:type="auto"/>
                </w:tcPr>
                <w:p w14:paraId="448DC9BE" w14:textId="77777777" w:rsidR="003D34C7" w:rsidRDefault="00000000">
                  <w:pPr>
                    <w:pStyle w:val="Compact"/>
                    <w:jc w:val="center"/>
                  </w:pPr>
                  <w:r>
                    <w:t>PRISM</w:t>
                  </w:r>
                </w:p>
              </w:tc>
              <w:tc>
                <w:tcPr>
                  <w:tcW w:w="0" w:type="auto"/>
                </w:tcPr>
                <w:p w14:paraId="0E8157F1" w14:textId="77777777" w:rsidR="003D34C7" w:rsidRDefault="00000000">
                  <w:pPr>
                    <w:pStyle w:val="Compact"/>
                    <w:jc w:val="center"/>
                  </w:pPr>
                  <w:r>
                    <w:t>Basin average</w:t>
                  </w:r>
                </w:p>
              </w:tc>
            </w:tr>
            <w:tr w:rsidR="003D34C7" w14:paraId="6ABDECFB" w14:textId="77777777">
              <w:tc>
                <w:tcPr>
                  <w:tcW w:w="0" w:type="auto"/>
                </w:tcPr>
                <w:p w14:paraId="046A1C4A" w14:textId="77777777" w:rsidR="003D34C7" w:rsidRDefault="003D34C7">
                  <w:pPr>
                    <w:pStyle w:val="Compact"/>
                  </w:pPr>
                </w:p>
              </w:tc>
              <w:tc>
                <w:tcPr>
                  <w:tcW w:w="0" w:type="auto"/>
                </w:tcPr>
                <w:p w14:paraId="75CBEB1E" w14:textId="77777777" w:rsidR="003D34C7" w:rsidRDefault="00000000">
                  <w:pPr>
                    <w:pStyle w:val="Compact"/>
                    <w:jc w:val="center"/>
                  </w:pPr>
                  <w:r>
                    <w:t>Mean Temperature*</w:t>
                  </w:r>
                </w:p>
              </w:tc>
              <w:tc>
                <w:tcPr>
                  <w:tcW w:w="0" w:type="auto"/>
                </w:tcPr>
                <w:p w14:paraId="2B07CC7F" w14:textId="77777777" w:rsidR="003D34C7" w:rsidRDefault="00000000">
                  <w:pPr>
                    <w:pStyle w:val="Compact"/>
                    <w:jc w:val="center"/>
                  </w:pPr>
                  <w:r>
                    <w:t>PRISM</w:t>
                  </w:r>
                </w:p>
              </w:tc>
              <w:tc>
                <w:tcPr>
                  <w:tcW w:w="0" w:type="auto"/>
                </w:tcPr>
                <w:p w14:paraId="653CDB82" w14:textId="77777777" w:rsidR="003D34C7" w:rsidRDefault="00000000">
                  <w:pPr>
                    <w:pStyle w:val="Compact"/>
                    <w:jc w:val="center"/>
                  </w:pPr>
                  <w:r>
                    <w:t>Basin average</w:t>
                  </w:r>
                </w:p>
              </w:tc>
            </w:tr>
            <w:tr w:rsidR="003D34C7" w14:paraId="1EBBAE9D" w14:textId="77777777">
              <w:tc>
                <w:tcPr>
                  <w:tcW w:w="0" w:type="auto"/>
                </w:tcPr>
                <w:p w14:paraId="13394276" w14:textId="77777777" w:rsidR="003D34C7" w:rsidRDefault="003D34C7">
                  <w:pPr>
                    <w:pStyle w:val="Compact"/>
                  </w:pPr>
                </w:p>
              </w:tc>
              <w:tc>
                <w:tcPr>
                  <w:tcW w:w="0" w:type="auto"/>
                </w:tcPr>
                <w:p w14:paraId="16B76437" w14:textId="77777777" w:rsidR="003D34C7" w:rsidRDefault="00000000">
                  <w:pPr>
                    <w:pStyle w:val="Compact"/>
                    <w:jc w:val="center"/>
                  </w:pPr>
                  <w:r>
                    <w:t>Mean Evapotranspiration*</w:t>
                  </w:r>
                </w:p>
              </w:tc>
              <w:tc>
                <w:tcPr>
                  <w:tcW w:w="0" w:type="auto"/>
                </w:tcPr>
                <w:p w14:paraId="148C4010" w14:textId="77777777" w:rsidR="003D34C7" w:rsidRDefault="00000000">
                  <w:pPr>
                    <w:pStyle w:val="Compact"/>
                    <w:jc w:val="center"/>
                  </w:pPr>
                  <w:r>
                    <w:t>TerraClimate</w:t>
                  </w:r>
                </w:p>
              </w:tc>
              <w:tc>
                <w:tcPr>
                  <w:tcW w:w="0" w:type="auto"/>
                </w:tcPr>
                <w:p w14:paraId="6382747C" w14:textId="77777777" w:rsidR="003D34C7" w:rsidRDefault="00000000">
                  <w:pPr>
                    <w:pStyle w:val="Compact"/>
                    <w:jc w:val="center"/>
                  </w:pPr>
                  <w:r>
                    <w:t>Basin average</w:t>
                  </w:r>
                </w:p>
              </w:tc>
            </w:tr>
            <w:tr w:rsidR="003D34C7" w14:paraId="2DF8589E" w14:textId="77777777">
              <w:tc>
                <w:tcPr>
                  <w:tcW w:w="0" w:type="auto"/>
                </w:tcPr>
                <w:p w14:paraId="2126704A" w14:textId="77777777" w:rsidR="003D34C7" w:rsidRDefault="00000000">
                  <w:pPr>
                    <w:pStyle w:val="Compact"/>
                    <w:jc w:val="center"/>
                  </w:pPr>
                  <w:r>
                    <w:t>Geospatial</w:t>
                  </w:r>
                </w:p>
              </w:tc>
              <w:tc>
                <w:tcPr>
                  <w:tcW w:w="0" w:type="auto"/>
                </w:tcPr>
                <w:p w14:paraId="5AAE83A6" w14:textId="77777777" w:rsidR="003D34C7" w:rsidRDefault="00000000">
                  <w:pPr>
                    <w:pStyle w:val="Compact"/>
                    <w:jc w:val="center"/>
                  </w:pPr>
                  <w:r>
                    <w:t>Elevation*</w:t>
                  </w:r>
                </w:p>
              </w:tc>
              <w:tc>
                <w:tcPr>
                  <w:tcW w:w="0" w:type="auto"/>
                </w:tcPr>
                <w:p w14:paraId="73FD5D0E" w14:textId="77777777" w:rsidR="003D34C7" w:rsidRDefault="00000000">
                  <w:pPr>
                    <w:pStyle w:val="Compact"/>
                    <w:jc w:val="center"/>
                  </w:pPr>
                  <w:r>
                    <w:t>DEM</w:t>
                  </w:r>
                </w:p>
              </w:tc>
              <w:tc>
                <w:tcPr>
                  <w:tcW w:w="0" w:type="auto"/>
                </w:tcPr>
                <w:p w14:paraId="59E7D58D" w14:textId="77777777" w:rsidR="003D34C7" w:rsidRDefault="00000000">
                  <w:pPr>
                    <w:pStyle w:val="Compact"/>
                    <w:jc w:val="center"/>
                  </w:pPr>
                  <w:r>
                    <w:t>Basin average</w:t>
                  </w:r>
                </w:p>
              </w:tc>
            </w:tr>
            <w:tr w:rsidR="003D34C7" w14:paraId="7064EA1E" w14:textId="77777777">
              <w:tc>
                <w:tcPr>
                  <w:tcW w:w="0" w:type="auto"/>
                </w:tcPr>
                <w:p w14:paraId="2B6C696F" w14:textId="77777777" w:rsidR="003D34C7" w:rsidRDefault="003D34C7">
                  <w:pPr>
                    <w:pStyle w:val="Compact"/>
                  </w:pPr>
                </w:p>
              </w:tc>
              <w:tc>
                <w:tcPr>
                  <w:tcW w:w="0" w:type="auto"/>
                </w:tcPr>
                <w:p w14:paraId="79159E76" w14:textId="77777777" w:rsidR="003D34C7" w:rsidRDefault="00000000">
                  <w:pPr>
                    <w:pStyle w:val="Compact"/>
                    <w:jc w:val="center"/>
                  </w:pPr>
                  <w:r>
                    <w:t>Area</w:t>
                  </w:r>
                </w:p>
              </w:tc>
              <w:tc>
                <w:tcPr>
                  <w:tcW w:w="0" w:type="auto"/>
                </w:tcPr>
                <w:p w14:paraId="4D6D1E96" w14:textId="77777777" w:rsidR="003D34C7" w:rsidRDefault="00000000">
                  <w:pPr>
                    <w:pStyle w:val="Compact"/>
                    <w:jc w:val="center"/>
                  </w:pPr>
                  <w:r>
                    <w:t>DEM</w:t>
                  </w:r>
                </w:p>
              </w:tc>
              <w:tc>
                <w:tcPr>
                  <w:tcW w:w="0" w:type="auto"/>
                </w:tcPr>
                <w:p w14:paraId="6E3B34C9" w14:textId="77777777" w:rsidR="003D34C7" w:rsidRDefault="00000000">
                  <w:pPr>
                    <w:pStyle w:val="Compact"/>
                    <w:jc w:val="center"/>
                  </w:pPr>
                  <w:r>
                    <w:t>Basin average</w:t>
                  </w:r>
                </w:p>
              </w:tc>
            </w:tr>
            <w:tr w:rsidR="003D34C7" w14:paraId="08768F66" w14:textId="77777777">
              <w:tc>
                <w:tcPr>
                  <w:tcW w:w="0" w:type="auto"/>
                </w:tcPr>
                <w:p w14:paraId="6A767EB3" w14:textId="77777777" w:rsidR="003D34C7" w:rsidRDefault="003D34C7">
                  <w:pPr>
                    <w:pStyle w:val="Compact"/>
                  </w:pPr>
                </w:p>
              </w:tc>
              <w:tc>
                <w:tcPr>
                  <w:tcW w:w="0" w:type="auto"/>
                </w:tcPr>
                <w:p w14:paraId="5EE79854" w14:textId="77777777" w:rsidR="003D34C7" w:rsidRDefault="00000000">
                  <w:pPr>
                    <w:pStyle w:val="Compact"/>
                    <w:jc w:val="center"/>
                  </w:pPr>
                  <w:r>
                    <w:t>Slope</w:t>
                  </w:r>
                </w:p>
              </w:tc>
              <w:tc>
                <w:tcPr>
                  <w:tcW w:w="0" w:type="auto"/>
                </w:tcPr>
                <w:p w14:paraId="75CBBFA8" w14:textId="77777777" w:rsidR="003D34C7" w:rsidRDefault="00000000">
                  <w:pPr>
                    <w:pStyle w:val="Compact"/>
                    <w:jc w:val="center"/>
                  </w:pPr>
                  <w:r>
                    <w:t>DEM</w:t>
                  </w:r>
                </w:p>
              </w:tc>
              <w:tc>
                <w:tcPr>
                  <w:tcW w:w="0" w:type="auto"/>
                </w:tcPr>
                <w:p w14:paraId="24847483" w14:textId="77777777" w:rsidR="003D34C7" w:rsidRDefault="00000000">
                  <w:pPr>
                    <w:pStyle w:val="Compact"/>
                    <w:jc w:val="center"/>
                  </w:pPr>
                  <w:r>
                    <w:t>Basin average</w:t>
                  </w:r>
                </w:p>
              </w:tc>
            </w:tr>
            <w:tr w:rsidR="003D34C7" w14:paraId="158A67F1" w14:textId="77777777">
              <w:tc>
                <w:tcPr>
                  <w:tcW w:w="0" w:type="auto"/>
                </w:tcPr>
                <w:p w14:paraId="4767EC4F" w14:textId="77777777" w:rsidR="003D34C7" w:rsidRDefault="003D34C7">
                  <w:pPr>
                    <w:pStyle w:val="Compact"/>
                  </w:pPr>
                </w:p>
              </w:tc>
              <w:tc>
                <w:tcPr>
                  <w:tcW w:w="0" w:type="auto"/>
                </w:tcPr>
                <w:p w14:paraId="78E16BA3" w14:textId="77777777" w:rsidR="003D34C7" w:rsidRDefault="00000000">
                  <w:pPr>
                    <w:pStyle w:val="Compact"/>
                    <w:jc w:val="center"/>
                  </w:pPr>
                  <w:r>
                    <w:t>Aspect</w:t>
                  </w:r>
                </w:p>
              </w:tc>
              <w:tc>
                <w:tcPr>
                  <w:tcW w:w="0" w:type="auto"/>
                </w:tcPr>
                <w:p w14:paraId="7AEB3D5A" w14:textId="77777777" w:rsidR="003D34C7" w:rsidRDefault="00000000">
                  <w:pPr>
                    <w:pStyle w:val="Compact"/>
                    <w:jc w:val="center"/>
                  </w:pPr>
                  <w:r>
                    <w:t>DEM</w:t>
                  </w:r>
                </w:p>
              </w:tc>
              <w:tc>
                <w:tcPr>
                  <w:tcW w:w="0" w:type="auto"/>
                </w:tcPr>
                <w:p w14:paraId="2D9DB08A" w14:textId="77777777" w:rsidR="003D34C7" w:rsidRDefault="00000000">
                  <w:pPr>
                    <w:pStyle w:val="Compact"/>
                    <w:jc w:val="center"/>
                  </w:pPr>
                  <w:r>
                    <w:t>Percent areal coverage</w:t>
                  </w:r>
                </w:p>
              </w:tc>
            </w:tr>
            <w:tr w:rsidR="003D34C7" w14:paraId="2BB05E70" w14:textId="77777777">
              <w:tc>
                <w:tcPr>
                  <w:tcW w:w="0" w:type="auto"/>
                </w:tcPr>
                <w:p w14:paraId="79C238CD" w14:textId="77777777" w:rsidR="003D34C7" w:rsidRDefault="003D34C7">
                  <w:pPr>
                    <w:pStyle w:val="Compact"/>
                  </w:pPr>
                </w:p>
              </w:tc>
              <w:tc>
                <w:tcPr>
                  <w:tcW w:w="0" w:type="auto"/>
                </w:tcPr>
                <w:p w14:paraId="2B0A0FC7" w14:textId="77777777" w:rsidR="003D34C7" w:rsidRDefault="00000000">
                  <w:pPr>
                    <w:pStyle w:val="Compact"/>
                    <w:jc w:val="center"/>
                  </w:pPr>
                  <w:r>
                    <w:t>Land Cover*</w:t>
                  </w:r>
                </w:p>
              </w:tc>
              <w:tc>
                <w:tcPr>
                  <w:tcW w:w="0" w:type="auto"/>
                </w:tcPr>
                <w:p w14:paraId="3C0C1026" w14:textId="77777777" w:rsidR="003D34C7" w:rsidRDefault="00000000">
                  <w:pPr>
                    <w:pStyle w:val="Compact"/>
                    <w:jc w:val="center"/>
                  </w:pPr>
                  <w:r>
                    <w:t>NLCD</w:t>
                  </w:r>
                </w:p>
              </w:tc>
              <w:tc>
                <w:tcPr>
                  <w:tcW w:w="0" w:type="auto"/>
                </w:tcPr>
                <w:p w14:paraId="35D446E4" w14:textId="77777777" w:rsidR="003D34C7" w:rsidRDefault="00000000">
                  <w:pPr>
                    <w:pStyle w:val="Compact"/>
                    <w:jc w:val="center"/>
                  </w:pPr>
                  <w:r>
                    <w:t>Percent areal coverage</w:t>
                  </w:r>
                </w:p>
              </w:tc>
            </w:tr>
            <w:tr w:rsidR="003D34C7" w14:paraId="634B2093" w14:textId="77777777">
              <w:tc>
                <w:tcPr>
                  <w:tcW w:w="0" w:type="auto"/>
                </w:tcPr>
                <w:p w14:paraId="2823BEB6" w14:textId="77777777" w:rsidR="003D34C7" w:rsidRDefault="003D34C7">
                  <w:pPr>
                    <w:pStyle w:val="Compact"/>
                  </w:pPr>
                </w:p>
              </w:tc>
              <w:tc>
                <w:tcPr>
                  <w:tcW w:w="0" w:type="auto"/>
                </w:tcPr>
                <w:p w14:paraId="7E5825A7" w14:textId="77777777" w:rsidR="003D34C7" w:rsidRDefault="00000000">
                  <w:pPr>
                    <w:pStyle w:val="Compact"/>
                    <w:jc w:val="center"/>
                  </w:pPr>
                  <w:r>
                    <w:t>Hydrologic Soil Group*</w:t>
                  </w:r>
                </w:p>
              </w:tc>
              <w:tc>
                <w:tcPr>
                  <w:tcW w:w="0" w:type="auto"/>
                </w:tcPr>
                <w:p w14:paraId="16A97A32" w14:textId="77777777" w:rsidR="003D34C7" w:rsidRDefault="00000000">
                  <w:pPr>
                    <w:pStyle w:val="Compact"/>
                    <w:jc w:val="center"/>
                  </w:pPr>
                  <w:r>
                    <w:t>SSURGO</w:t>
                  </w:r>
                </w:p>
              </w:tc>
              <w:tc>
                <w:tcPr>
                  <w:tcW w:w="0" w:type="auto"/>
                </w:tcPr>
                <w:p w14:paraId="7EC193AC" w14:textId="77777777" w:rsidR="003D34C7" w:rsidRDefault="00000000">
                  <w:pPr>
                    <w:pStyle w:val="Compact"/>
                    <w:jc w:val="center"/>
                  </w:pPr>
                  <w:r>
                    <w:t>Percent areal coverage</w:t>
                  </w:r>
                </w:p>
              </w:tc>
            </w:tr>
            <w:tr w:rsidR="003D34C7" w14:paraId="3F3DA430" w14:textId="77777777">
              <w:tc>
                <w:tcPr>
                  <w:tcW w:w="0" w:type="auto"/>
                </w:tcPr>
                <w:p w14:paraId="542D813E" w14:textId="77777777" w:rsidR="003D34C7" w:rsidRDefault="003D34C7">
                  <w:pPr>
                    <w:pStyle w:val="Compact"/>
                  </w:pPr>
                </w:p>
              </w:tc>
              <w:tc>
                <w:tcPr>
                  <w:tcW w:w="0" w:type="auto"/>
                </w:tcPr>
                <w:p w14:paraId="70C3F931" w14:textId="77777777" w:rsidR="003D34C7" w:rsidRDefault="00000000">
                  <w:pPr>
                    <w:pStyle w:val="Compact"/>
                    <w:jc w:val="center"/>
                  </w:pPr>
                  <w:r>
                    <w:t>Geology</w:t>
                  </w:r>
                </w:p>
              </w:tc>
              <w:tc>
                <w:tcPr>
                  <w:tcW w:w="0" w:type="auto"/>
                </w:tcPr>
                <w:p w14:paraId="293BCC8E" w14:textId="77777777" w:rsidR="003D34C7" w:rsidRDefault="00000000">
                  <w:pPr>
                    <w:pStyle w:val="Compact"/>
                    <w:jc w:val="center"/>
                  </w:pPr>
                  <w:r>
                    <w:t>USGS</w:t>
                  </w:r>
                </w:p>
              </w:tc>
              <w:tc>
                <w:tcPr>
                  <w:tcW w:w="0" w:type="auto"/>
                </w:tcPr>
                <w:p w14:paraId="762331E2" w14:textId="77777777" w:rsidR="003D34C7" w:rsidRDefault="00000000">
                  <w:pPr>
                    <w:pStyle w:val="Compact"/>
                    <w:jc w:val="center"/>
                  </w:pPr>
                  <w:r>
                    <w:t>Percent areal coverage</w:t>
                  </w:r>
                </w:p>
              </w:tc>
            </w:tr>
            <w:tr w:rsidR="003D34C7" w14:paraId="1254DFFA" w14:textId="77777777">
              <w:tc>
                <w:tcPr>
                  <w:tcW w:w="0" w:type="auto"/>
                </w:tcPr>
                <w:p w14:paraId="3AD08D4B" w14:textId="77777777" w:rsidR="003D34C7" w:rsidRDefault="003D34C7">
                  <w:pPr>
                    <w:pStyle w:val="Compact"/>
                  </w:pPr>
                </w:p>
              </w:tc>
              <w:tc>
                <w:tcPr>
                  <w:tcW w:w="0" w:type="auto"/>
                </w:tcPr>
                <w:p w14:paraId="6DC95780" w14:textId="77777777" w:rsidR="003D34C7" w:rsidRDefault="00000000">
                  <w:pPr>
                    <w:pStyle w:val="Compact"/>
                    <w:jc w:val="center"/>
                  </w:pPr>
                  <w:r>
                    <w:t>Karst</w:t>
                  </w:r>
                </w:p>
              </w:tc>
              <w:tc>
                <w:tcPr>
                  <w:tcW w:w="0" w:type="auto"/>
                </w:tcPr>
                <w:p w14:paraId="602EC0DC" w14:textId="77777777" w:rsidR="003D34C7" w:rsidRDefault="00000000">
                  <w:pPr>
                    <w:pStyle w:val="Compact"/>
                    <w:jc w:val="center"/>
                  </w:pPr>
                  <w:r>
                    <w:t>USGS</w:t>
                  </w:r>
                </w:p>
              </w:tc>
              <w:tc>
                <w:tcPr>
                  <w:tcW w:w="0" w:type="auto"/>
                </w:tcPr>
                <w:p w14:paraId="7CA99F65" w14:textId="77777777" w:rsidR="003D34C7" w:rsidRDefault="00000000">
                  <w:pPr>
                    <w:pStyle w:val="Compact"/>
                    <w:jc w:val="center"/>
                  </w:pPr>
                  <w:r>
                    <w:t>Percent areal coverage</w:t>
                  </w:r>
                </w:p>
              </w:tc>
            </w:tr>
            <w:bookmarkEnd w:id="14"/>
          </w:tbl>
          <w:p w14:paraId="5D213E14" w14:textId="77777777" w:rsidR="003D34C7" w:rsidRDefault="003D34C7"/>
        </w:tc>
      </w:tr>
    </w:tbl>
    <w:p w14:paraId="38A2E10E" w14:textId="77777777" w:rsidR="003D34C7" w:rsidRDefault="00000000">
      <w:pPr>
        <w:pStyle w:val="BodyText"/>
      </w:pPr>
      <w:r>
        <w:t xml:space="preserve">Our initial training dataset comprised 7,724 observations across 45 variables. To optimize the model’s performance, we first conducted an exhaustive grid search combined with 5-fold cross-validation to identify the optimal hyperparameter values. The hyperparameters </w:t>
      </w:r>
      <w:r>
        <w:lastRenderedPageBreak/>
        <w:t>evaluated included the learning rate (</w:t>
      </w:r>
      <m:oMath>
        <m:r>
          <w:rPr>
            <w:rFonts w:ascii="Cambria Math" w:hAnsi="Cambria Math"/>
          </w:rPr>
          <m:t>η</m:t>
        </m:r>
      </m:oMath>
      <w:r>
        <w:t>), minimum split loss (</w:t>
      </w:r>
      <m:oMath>
        <m:r>
          <w:rPr>
            <w:rFonts w:ascii="Cambria Math" w:hAnsi="Cambria Math"/>
          </w:rPr>
          <m:t>γ</m:t>
        </m:r>
      </m:oMath>
      <w:r>
        <w:t>), maximum tree depth, minimum child weight, and the number of trees. While not an exhaustive list of all possible XGBoost hyperparameters, the range of values explored provided sufficient variation to ensure the selection of a high-performing model.The optimal hyperparameters were determined to be: 700 trees, a learning rate (</w:t>
      </w:r>
      <m:oMath>
        <m:r>
          <w:rPr>
            <w:rFonts w:ascii="Cambria Math" w:hAnsi="Cambria Math"/>
          </w:rPr>
          <m:t>η</m:t>
        </m:r>
      </m:oMath>
      <w:r>
        <w:t>) of 0.05, a minimum split loss (</w:t>
      </w:r>
      <m:oMath>
        <m:r>
          <w:rPr>
            <w:rFonts w:ascii="Cambria Math" w:hAnsi="Cambria Math"/>
          </w:rPr>
          <m:t>γ</m:t>
        </m:r>
      </m:oMath>
      <w:r>
        <w:t>) of 0.075, a maximum tree depth of 7, and a minimum child weight of 5. Using these values, the XGBoost model was trained on the dataset with 10-fold cross-validation.</w:t>
      </w:r>
    </w:p>
    <w:p w14:paraId="5BA0AB81" w14:textId="77777777" w:rsidR="003D34C7" w:rsidRDefault="00000000">
      <w:pPr>
        <w:pStyle w:val="BodyText"/>
      </w:pPr>
      <m:oMath>
        <m:r>
          <w:rPr>
            <w:rFonts w:ascii="Cambria Math" w:hAnsi="Cambria Math"/>
          </w:rPr>
          <m:t>K</m:t>
        </m:r>
      </m:oMath>
      <w:r>
        <w:t xml:space="preserve">-fold cross-validation provides an unbiased estimate of a model’s accuracy on unseen data, while also insuring against overfitting or underfitting. In this approach, the data is randomly divided into </w:t>
      </w:r>
      <m:oMath>
        <m:r>
          <w:rPr>
            <w:rFonts w:ascii="Cambria Math" w:hAnsi="Cambria Math"/>
          </w:rPr>
          <m:t>k</m:t>
        </m:r>
      </m:oMath>
      <w:r>
        <w:t xml:space="preserve"> folds of equal size. The model is trained on </w:t>
      </w:r>
      <m:oMath>
        <m:r>
          <w:rPr>
            <w:rFonts w:ascii="Cambria Math" w:hAnsi="Cambria Math"/>
          </w:rPr>
          <m:t>k</m:t>
        </m:r>
        <m:r>
          <m:rPr>
            <m:sty m:val="p"/>
          </m:rPr>
          <w:rPr>
            <w:rFonts w:ascii="Cambria Math" w:hAnsi="Cambria Math"/>
          </w:rPr>
          <m:t>-</m:t>
        </m:r>
        <m:r>
          <w:rPr>
            <w:rFonts w:ascii="Cambria Math" w:hAnsi="Cambria Math"/>
          </w:rPr>
          <m:t>1</m:t>
        </m:r>
      </m:oMath>
      <w:r>
        <w:t xml:space="preserve"> folds and tested on the remaining fold, referred to as the validation set. This process is repeated </w:t>
      </w:r>
      <m:oMath>
        <m:r>
          <w:rPr>
            <w:rFonts w:ascii="Cambria Math" w:hAnsi="Cambria Math"/>
          </w:rPr>
          <m:t>k</m:t>
        </m:r>
      </m:oMath>
      <w:r>
        <w:t xml:space="preserve"> times, with each fold serving as the validation set exactly once. Each iteration trains an independent model with the same hyperparameters but using a different subset of training data. By averaging the model performance across all </w:t>
      </w:r>
      <m:oMath>
        <m:r>
          <w:rPr>
            <w:rFonts w:ascii="Cambria Math" w:hAnsi="Cambria Math"/>
          </w:rPr>
          <m:t>k</m:t>
        </m:r>
      </m:oMath>
      <w:r>
        <w:t xml:space="preserve"> folds, we achieve a robust and reliable estimate of predictive accuracy. Root mean squared error (RMSE) was used as the performance metric for both model optimization and evaluation. RMSE provided a consistent and interpretable measure of the model’s accuracy throughout the training and validation process.</w:t>
      </w:r>
    </w:p>
    <w:p w14:paraId="3DE05066" w14:textId="77777777" w:rsidR="003D34C7" w:rsidRDefault="00000000">
      <w:pPr>
        <w:pStyle w:val="Heading4"/>
      </w:pPr>
      <w:bookmarkStart w:id="15" w:name="feature-selection"/>
      <w:r>
        <w:t>2.4.1 Feature Selection</w:t>
      </w:r>
    </w:p>
    <w:p w14:paraId="61793F68" w14:textId="77777777" w:rsidR="003D34C7" w:rsidRDefault="00000000">
      <w:pPr>
        <w:pStyle w:val="FirstParagraph"/>
      </w:pPr>
      <w:r>
        <w:t>Machine learning models are prone to overfitting, especially when provided with a large set of predictive features (Ying 2019). Overfitting can degrade model performance on unseen data and increase the demand for computational resources and memory storage (Li et al. 2017). Dimensionality reduction offers a robust solution to these challenges and generally falls into two broad categories: feature extraction and feature selection.</w:t>
      </w:r>
    </w:p>
    <w:p w14:paraId="03825745" w14:textId="77777777" w:rsidR="003D34C7" w:rsidRDefault="00000000">
      <w:pPr>
        <w:pStyle w:val="BodyText"/>
      </w:pPr>
      <w:r>
        <w:t>Feature extraction involves transforming the original dataset into a lower-dimensional feature space. However, this process generates new features that often lack the physical interpretability of the original variables. In contrast, feature selection identifies a subset of the original features, preserving their physical meaning while improving model readability and interpretability. In this study, supervised feature selection was employed to reduce the number of predictors, which enhanced learning performance, reduced computational costs, and mitigated overfitting.</w:t>
      </w:r>
    </w:p>
    <w:p w14:paraId="3A5AA76B" w14:textId="77777777" w:rsidR="003D34C7" w:rsidRDefault="00000000">
      <w:pPr>
        <w:pStyle w:val="BodyText"/>
      </w:pPr>
      <w:r>
        <w:t>To begin, an initial model was trained using the full feature set of 45 predictors (</w:t>
      </w:r>
      <w:hyperlink w:anchor="tbl-predictors">
        <w:r>
          <w:rPr>
            <w:rStyle w:val="Hyperlink"/>
          </w:rPr>
          <w:t>Table 1</w:t>
        </w:r>
      </w:hyperlink>
      <w:r>
        <w:t>). A feature selection method based on feature importance was then applied to identify and remove less relevant and noisy features. Feature importance scores quantify the contribution of individual features—either positively or negatively—to the model’s predictions (Murdoch et al. 2019). In this analysis, SHAP (SHapley Additive exPlanations) values were used to compute feature importance scores (Lundberg and Lee 2017).</w:t>
      </w:r>
    </w:p>
    <w:p w14:paraId="42D573EF" w14:textId="77777777" w:rsidR="003D34C7" w:rsidRDefault="00000000">
      <w:pPr>
        <w:pStyle w:val="BodyText"/>
      </w:pPr>
      <w:r>
        <w:t xml:space="preserve">SHAP values is a method to explain the prediction of an individual instance by calculating the contribution of each feature to that prediction. The method is based on coalition game theory and is discussed further in Lundberg and Lee (2017). Here, SHAP values are used for </w:t>
      </w:r>
      <w:r>
        <w:lastRenderedPageBreak/>
        <w:t>global interpretation of feature importance and feature effects on the model. Global feature importance is produced by the absolute Shapley values of each feature across the dataset, providing a list of features in order of most to least important. Feature effects provide an indication of the relationship between the value of a predicting feature and its impact on the prediction.</w:t>
      </w:r>
    </w:p>
    <w:p w14:paraId="11CD7D48" w14:textId="77777777" w:rsidR="003D34C7" w:rsidRDefault="00000000">
      <w:pPr>
        <w:pStyle w:val="BodyText"/>
      </w:pPr>
      <w:r>
        <w:t xml:space="preserve">The ten most important features </w:t>
      </w:r>
      <w:hyperlink w:anchor="fig-shap_values">
        <w:r>
          <w:rPr>
            <w:rStyle w:val="Hyperlink"/>
          </w:rPr>
          <w:t>Figure 5</w:t>
        </w:r>
      </w:hyperlink>
      <w:r>
        <w:t xml:space="preserve"> were selected based on their SHAP values and used to train a subsequent model </w:t>
      </w:r>
      <w:hyperlink w:anchor="tbl-predictors">
        <w:r>
          <w:rPr>
            <w:rStyle w:val="Hyperlink"/>
          </w:rPr>
          <w:t>Table 1</w:t>
        </w:r>
      </w:hyperlink>
      <w:r>
        <w:t>. This refined model demonstrated improved performance and reduced computational time compared to the initial model. The final model, trained on this optimized feature subset, was ultimately used for the analysis presented here.</w:t>
      </w:r>
    </w:p>
    <w:p w14:paraId="134BE463" w14:textId="77777777" w:rsidR="003D34C7" w:rsidRDefault="00000000">
      <w:pPr>
        <w:pStyle w:val="Heading3"/>
      </w:pPr>
      <w:bookmarkStart w:id="16" w:name="statistical-analyses"/>
      <w:bookmarkStart w:id="17" w:name="_Toc185249420"/>
      <w:bookmarkEnd w:id="12"/>
      <w:bookmarkEnd w:id="15"/>
      <w:r>
        <w:t>2.5 Statistical Analyses</w:t>
      </w:r>
      <w:bookmarkEnd w:id="17"/>
    </w:p>
    <w:p w14:paraId="61856A67" w14:textId="77777777" w:rsidR="003D34C7" w:rsidRDefault="00000000">
      <w:pPr>
        <w:pStyle w:val="FirstParagraph"/>
      </w:pPr>
      <w:r>
        <w:t>Statistical analyses were conducted on annual BFI and base-flow values from instrumented streamgages to identify temporal trends using the Mann-Kendall nonparametric trend test (Kendall 1970; Mann 1945). This test detects monotonic trends in datasets that are non-parametric and assumes the absence of autocorrelation among observations. This test is widely used in studies of this kind (Ficklin et al. 2016; Ayers et al. 2019; Woodhouse et al. 2022).</w:t>
      </w:r>
    </w:p>
    <w:p w14:paraId="564FD359" w14:textId="77777777" w:rsidR="003D34C7" w:rsidRDefault="00000000">
      <w:pPr>
        <w:pStyle w:val="BodyText"/>
      </w:pPr>
      <w:r>
        <w:t xml:space="preserve">To check for autocorrelation, we applied the Durbin-Watson test, which revealed significant autocorrelation at four streamgages on an annual basis. Of these, only one streamgage (09486500 - Santa Cruz River at Cortaro, AZ) showed a significant trend in BFI. This streamgage was excluded from the trend analysis, as autocorrelation could inflate the variance of the Mann-Kendall statistic, potentially leading to biased trend estimates (Hamed and Rao 1998). Trends with a </w:t>
      </w:r>
      <m:oMath>
        <m:r>
          <w:rPr>
            <w:rFonts w:ascii="Cambria Math" w:hAnsi="Cambria Math"/>
          </w:rPr>
          <m:t>ρ</m:t>
        </m:r>
        <m:r>
          <m:rPr>
            <m:sty m:val="p"/>
          </m:rPr>
          <w:rPr>
            <w:rFonts w:ascii="Cambria Math" w:hAnsi="Cambria Math"/>
          </w:rPr>
          <m:t>≤</m:t>
        </m:r>
        <m:r>
          <w:rPr>
            <w:rFonts w:ascii="Cambria Math" w:hAnsi="Cambria Math"/>
          </w:rPr>
          <m:t>0.05</m:t>
        </m:r>
      </m:oMath>
      <w:r>
        <w:t xml:space="preserve"> are considered significant.</w:t>
      </w:r>
    </w:p>
    <w:p w14:paraId="4F6BE6AE" w14:textId="77777777" w:rsidR="003D34C7" w:rsidRDefault="00000000">
      <w:pPr>
        <w:pStyle w:val="Heading2"/>
      </w:pPr>
      <w:bookmarkStart w:id="18" w:name="results"/>
      <w:bookmarkStart w:id="19" w:name="_Toc185249421"/>
      <w:bookmarkEnd w:id="2"/>
      <w:bookmarkEnd w:id="16"/>
      <w:r>
        <w:lastRenderedPageBreak/>
        <w:t>3 Results</w:t>
      </w:r>
      <w:bookmarkEnd w:id="19"/>
    </w:p>
    <w:p w14:paraId="797D89E2" w14:textId="77777777" w:rsidR="003D34C7" w:rsidRDefault="00000000">
      <w:pPr>
        <w:pStyle w:val="Heading3"/>
      </w:pPr>
      <w:bookmarkStart w:id="20" w:name="bfi-of-gauged-catchments"/>
      <w:bookmarkStart w:id="21" w:name="_Toc185249422"/>
      <w:r>
        <w:t>3.1 BFI of Gauged Catchments</w:t>
      </w:r>
      <w:bookmarkEnd w:id="21"/>
    </w:p>
    <w:tbl>
      <w:tblPr>
        <w:tblStyle w:val="Table"/>
        <w:tblW w:w="5000" w:type="pct"/>
        <w:tblLayout w:type="fixed"/>
        <w:tblLook w:val="0000" w:firstRow="0" w:lastRow="0" w:firstColumn="0" w:lastColumn="0" w:noHBand="0" w:noVBand="0"/>
      </w:tblPr>
      <w:tblGrid>
        <w:gridCol w:w="9576"/>
      </w:tblGrid>
      <w:tr w:rsidR="003D34C7" w14:paraId="527FD300" w14:textId="77777777">
        <w:tc>
          <w:tcPr>
            <w:tcW w:w="7920" w:type="dxa"/>
          </w:tcPr>
          <w:p w14:paraId="601F99C9" w14:textId="77777777" w:rsidR="003D34C7" w:rsidRDefault="00000000">
            <w:pPr>
              <w:pStyle w:val="Compact"/>
              <w:jc w:val="center"/>
            </w:pPr>
            <w:bookmarkStart w:id="22" w:name="fig-instrumented-bfi"/>
            <w:r>
              <w:rPr>
                <w:noProof/>
              </w:rPr>
              <w:drawing>
                <wp:inline distT="0" distB="0" distL="0" distR="0" wp14:anchorId="6BCF5337" wp14:editId="0BB867F5">
                  <wp:extent cx="5334000" cy="547783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ages/BFI_Instrumented_20241203.png"/>
                          <pic:cNvPicPr>
                            <a:picLocks noChangeAspect="1" noChangeArrowheads="1"/>
                          </pic:cNvPicPr>
                        </pic:nvPicPr>
                        <pic:blipFill>
                          <a:blip r:embed="rId7"/>
                          <a:stretch>
                            <a:fillRect/>
                          </a:stretch>
                        </pic:blipFill>
                        <pic:spPr bwMode="auto">
                          <a:xfrm>
                            <a:off x="0" y="0"/>
                            <a:ext cx="5334000" cy="5477836"/>
                          </a:xfrm>
                          <a:prstGeom prst="rect">
                            <a:avLst/>
                          </a:prstGeom>
                          <a:noFill/>
                          <a:ln w="9525">
                            <a:noFill/>
                            <a:headEnd/>
                            <a:tailEnd/>
                          </a:ln>
                        </pic:spPr>
                      </pic:pic>
                    </a:graphicData>
                  </a:graphic>
                </wp:inline>
              </w:drawing>
            </w:r>
          </w:p>
          <w:p w14:paraId="375BA96F" w14:textId="77777777" w:rsidR="003D34C7" w:rsidRDefault="00000000">
            <w:pPr>
              <w:pStyle w:val="ImageCaption"/>
              <w:spacing w:before="200"/>
            </w:pPr>
            <w:r>
              <w:t>Figure 2: Long-term BFI for the period of record from instrumented stream flow data.</w:t>
            </w:r>
          </w:p>
        </w:tc>
        <w:bookmarkEnd w:id="22"/>
      </w:tr>
    </w:tbl>
    <w:p w14:paraId="0CCE9260" w14:textId="77777777" w:rsidR="003D34C7" w:rsidRDefault="00000000">
      <w:pPr>
        <w:pStyle w:val="BodyText"/>
      </w:pPr>
      <w:r>
        <w:t xml:space="preserve">The long-term BFI for the 205 gauged reaches across Arizona is illustrated in </w:t>
      </w:r>
      <w:hyperlink w:anchor="fig-instrumented-bfi">
        <w:r>
          <w:rPr>
            <w:rStyle w:val="Hyperlink"/>
          </w:rPr>
          <w:t>Figure 2</w:t>
        </w:r>
      </w:hyperlink>
      <w:r>
        <w:t xml:space="preserve"> . The long-term mean BFI is 0.32, indicating that ~32% of long-term streamflow in Arizona likely originates from groundwater discharge and other delayed sources. The highest BFI values (&gt;0.9) are found along the Grand Canyon in northwestern Arizona. The highly karstic geology of this region facilitates the rapid movement of subsurface flow to surface water and spring outlets (Chambless et al. 2023). Relatively high BFI values (&gt;0.8) are found at the spring-fed headwaters of the Verde River (Del Rio Spring) and the spring-fed </w:t>
      </w:r>
      <w:r>
        <w:lastRenderedPageBreak/>
        <w:t>headwaters of Fossil Creek. These results are consistent with interpolated BFI values reported by Wolock (2003).</w:t>
      </w:r>
    </w:p>
    <w:p w14:paraId="6BD22B83" w14:textId="77777777" w:rsidR="003D34C7" w:rsidRDefault="00000000">
      <w:pPr>
        <w:pStyle w:val="BodyText"/>
      </w:pPr>
      <w:r>
        <w:t>The stream reaches of the Little Colorado River Basin (northeastern Arizona) indicate consistently low BFI values (&lt; 0.2). This is likely due to low-yielding perched aquifers underlying the Defiance Uplift in northeastern Arizona, which are hydrologically connected to surface streams, while the high-yield, confined regional aquifer is much deeper (Blanchard 2002). A notable tendency emerges along most major rivers in the study area: upstream reaches tend to exhibit higher BFI values, while downstream reaches display lower values. This pattern is presumed to result from greater groundwater-surface water interactions at stream headwaters, influenced by spring outlets, and the dilution of base flow as water moves downstream. This trend is particularly evident along the Gila River, Verde River, and Little Colorado River in Arizona.</w:t>
      </w:r>
    </w:p>
    <w:p w14:paraId="78DC3B18" w14:textId="77777777" w:rsidR="003D34C7" w:rsidRDefault="00000000">
      <w:pPr>
        <w:pStyle w:val="Heading4"/>
      </w:pPr>
      <w:bookmarkStart w:id="23" w:name="sec-bfi-trends"/>
      <w:r>
        <w:t>3.1.1 Trends in Base Flow &amp; BFI</w:t>
      </w:r>
    </w:p>
    <w:p w14:paraId="33D40753" w14:textId="77777777" w:rsidR="003D34C7" w:rsidRDefault="00000000">
      <w:pPr>
        <w:pStyle w:val="FirstParagraph"/>
      </w:pPr>
      <w:r>
        <w:t xml:space="preserve">Trends in BFI over the period of record for each streamgage in this analysis are illustrated in </w:t>
      </w:r>
      <w:hyperlink w:anchor="fig-instrumented-trend">
        <w:r>
          <w:rPr>
            <w:rStyle w:val="Hyperlink"/>
          </w:rPr>
          <w:t>Figure 3</w:t>
        </w:r>
      </w:hyperlink>
      <w:r>
        <w:t xml:space="preserve"> and </w:t>
      </w:r>
      <w:hyperlink w:anchor="tbl-trends">
        <w:r>
          <w:rPr>
            <w:rStyle w:val="Hyperlink"/>
          </w:rPr>
          <w:t>Table 2</w:t>
        </w:r>
      </w:hyperlink>
      <w:r>
        <w:t>. Base flow and BFI trends were analyzed across all instrumented sites over their respective periods of record using the Mann–Kendall test. Statistically significant trends were observed in both metrics, with a 72.20% coincidence rate between significant base flow and BFI trends, indicating a strong dependence of BFI on base-flow dynamics.</w:t>
      </w:r>
    </w:p>
    <w:p w14:paraId="6829BB83" w14:textId="77777777" w:rsidR="003D34C7" w:rsidRDefault="00000000">
      <w:pPr>
        <w:pStyle w:val="BodyText"/>
      </w:pPr>
      <w:hyperlink w:anchor="fig-instrumented-trend">
        <w:r>
          <w:rPr>
            <w:rStyle w:val="Hyperlink"/>
          </w:rPr>
          <w:t>Figure 3</w:t>
        </w:r>
      </w:hyperlink>
      <w:r>
        <w:t xml:space="preserve"> illustrates the spatial variation in BFI trends across the study area. Statistically significant decreasing trends are observed at 16.1% of sites, while increasing trends are found at 8.8% of sites, with no clear regional patterns for either. In the Basin and Range physiographic region, 9% of sites show increasing trends, while 16.7% exhibit decreasing trends. In the Colorado Plateau region, increasing trends occur at 6.1% of sites, and decreasing trends are observed at 14.3% of sites.</w:t>
      </w:r>
    </w:p>
    <w:tbl>
      <w:tblPr>
        <w:tblStyle w:val="Table"/>
        <w:tblW w:w="5000" w:type="pct"/>
        <w:tblLayout w:type="fixed"/>
        <w:tblLook w:val="0000" w:firstRow="0" w:lastRow="0" w:firstColumn="0" w:lastColumn="0" w:noHBand="0" w:noVBand="0"/>
      </w:tblPr>
      <w:tblGrid>
        <w:gridCol w:w="9576"/>
      </w:tblGrid>
      <w:tr w:rsidR="003D34C7" w14:paraId="21644F9F" w14:textId="77777777">
        <w:tc>
          <w:tcPr>
            <w:tcW w:w="7920" w:type="dxa"/>
          </w:tcPr>
          <w:p w14:paraId="240B91EB" w14:textId="77777777" w:rsidR="003D34C7" w:rsidRDefault="00000000">
            <w:pPr>
              <w:pStyle w:val="Compact"/>
              <w:jc w:val="center"/>
            </w:pPr>
            <w:bookmarkStart w:id="24" w:name="fig-instrumented-trend"/>
            <w:r>
              <w:rPr>
                <w:noProof/>
              </w:rPr>
              <w:lastRenderedPageBreak/>
              <w:drawing>
                <wp:inline distT="0" distB="0" distL="0" distR="0" wp14:anchorId="3C78E8F6" wp14:editId="058DFFBC">
                  <wp:extent cx="5334000" cy="609983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ages/BFITrends_20241203.png"/>
                          <pic:cNvPicPr>
                            <a:picLocks noChangeAspect="1" noChangeArrowheads="1"/>
                          </pic:cNvPicPr>
                        </pic:nvPicPr>
                        <pic:blipFill>
                          <a:blip r:embed="rId8"/>
                          <a:stretch>
                            <a:fillRect/>
                          </a:stretch>
                        </pic:blipFill>
                        <pic:spPr bwMode="auto">
                          <a:xfrm>
                            <a:off x="0" y="0"/>
                            <a:ext cx="5334000" cy="6099838"/>
                          </a:xfrm>
                          <a:prstGeom prst="rect">
                            <a:avLst/>
                          </a:prstGeom>
                          <a:noFill/>
                          <a:ln w="9525">
                            <a:noFill/>
                            <a:headEnd/>
                            <a:tailEnd/>
                          </a:ln>
                        </pic:spPr>
                      </pic:pic>
                    </a:graphicData>
                  </a:graphic>
                </wp:inline>
              </w:drawing>
            </w:r>
          </w:p>
          <w:p w14:paraId="6AE9AB7A" w14:textId="77777777" w:rsidR="003D34C7" w:rsidRDefault="00000000">
            <w:pPr>
              <w:pStyle w:val="ImageCaption"/>
              <w:spacing w:before="200"/>
            </w:pPr>
            <w:r>
              <w:t>Figure 3: Trends in BFI over full period of record for instrumented sites used in this study. Red upward (blue downward) arrows indicate an increasing (decreasing) trend at a significance level of 5%. White circles represent sites with no statistically significant trends.</w:t>
            </w:r>
          </w:p>
        </w:tc>
        <w:bookmarkEnd w:id="24"/>
      </w:tr>
    </w:tbl>
    <w:p w14:paraId="204F5A9C" w14:textId="77777777" w:rsidR="003D34C7" w:rsidRDefault="00000000">
      <w:pPr>
        <w:pStyle w:val="Heading4"/>
      </w:pPr>
      <w:bookmarkStart w:id="25" w:name="classification-trends"/>
      <w:bookmarkEnd w:id="23"/>
      <w:r>
        <w:t>3.1.2 Classification Trends</w:t>
      </w:r>
    </w:p>
    <w:p w14:paraId="1F53CFF7" w14:textId="77777777" w:rsidR="003D34C7" w:rsidRDefault="00000000">
      <w:pPr>
        <w:pStyle w:val="FirstParagraph"/>
      </w:pPr>
      <w:r>
        <w:t xml:space="preserve">Classifications presented in </w:t>
      </w:r>
      <w:hyperlink w:anchor="tbl-trends">
        <w:r>
          <w:rPr>
            <w:rStyle w:val="Hyperlink"/>
          </w:rPr>
          <w:t>Table 2</w:t>
        </w:r>
      </w:hyperlink>
      <w: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w:t>
      </w:r>
      <w:r>
        <w:lastRenderedPageBreak/>
        <w:t>snowmelt season (March–June). Physiographic region was assigned based on which region the streamgage is in. Climate classifications were defined as warm (above the median temperature of Arizona), cool (below the median temperature), wet (above the median precipitation), and dry (below the median precipitation). Slope was categorized as high (above the median slope) and low (below the median slope).</w:t>
      </w:r>
    </w:p>
    <w:p w14:paraId="6D5E0088" w14:textId="77777777" w:rsidR="003D34C7" w:rsidRDefault="00000000">
      <w:pPr>
        <w:pStyle w:val="BodyText"/>
      </w:pPr>
      <w:r>
        <w:t>Statistically significant decreasing trends in BFI were more common than increasing trends across all site classifications (</w:t>
      </w:r>
      <w:hyperlink w:anchor="tbl-trends">
        <w:r>
          <w:rPr>
            <w:rStyle w:val="Hyperlink"/>
          </w:rPr>
          <w:t>Table 2</w:t>
        </w:r>
      </w:hyperlink>
      <w:r>
        <w:t>).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may be more vulnerable to declining base flow. Among climate classifications, warm-dry climates have the highest proportion of negative trends (20.0%), followed by warm-wet climates (19.4%), indicating that regions with higher temperatures are more prone to base flow declines. Low-slope regions show a greater prevalence of negative trends (20.4%) compared to high-slope regions (11.8%). This suggests that flatter areas may be more susceptible to base-flow reductions, potentially due to differences in hydrologic connectivity and recharge dynamics.</w:t>
      </w:r>
    </w:p>
    <w:tbl>
      <w:tblPr>
        <w:tblStyle w:val="Table"/>
        <w:tblW w:w="5000" w:type="pct"/>
        <w:tblLayout w:type="fixed"/>
        <w:tblLook w:val="0000" w:firstRow="0" w:lastRow="0" w:firstColumn="0" w:lastColumn="0" w:noHBand="0" w:noVBand="0"/>
      </w:tblPr>
      <w:tblGrid>
        <w:gridCol w:w="9576"/>
      </w:tblGrid>
      <w:tr w:rsidR="003D34C7" w14:paraId="2FAB6AC7" w14:textId="77777777">
        <w:tc>
          <w:tcPr>
            <w:tcW w:w="7920" w:type="dxa"/>
          </w:tcPr>
          <w:p w14:paraId="4A475E63" w14:textId="77777777" w:rsidR="003D34C7" w:rsidRDefault="00000000">
            <w:pPr>
              <w:pStyle w:val="ImageCaption"/>
              <w:spacing w:before="200"/>
            </w:pPr>
            <w:bookmarkStart w:id="26" w:name="tbl-trends"/>
            <w:r>
              <w:t>Table 2: Comparison of trends for BFI for all sites split by various classifications. Only sites with a significant (</w:t>
            </w:r>
            <m:oMath>
              <m:r>
                <w:rPr>
                  <w:rFonts w:ascii="Cambria Math" w:hAnsi="Cambria Math"/>
                </w:rPr>
                <m:t>ρ≤0.05</m:t>
              </m:r>
            </m:oMath>
            <w: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4505"/>
              <w:gridCol w:w="612"/>
              <w:gridCol w:w="883"/>
              <w:gridCol w:w="876"/>
              <w:gridCol w:w="1245"/>
              <w:gridCol w:w="1239"/>
            </w:tblGrid>
            <w:tr w:rsidR="003D34C7" w14:paraId="274852FA" w14:textId="77777777" w:rsidTr="003D34C7">
              <w:trPr>
                <w:cnfStyle w:val="100000000000" w:firstRow="1" w:lastRow="0" w:firstColumn="0" w:lastColumn="0" w:oddVBand="0" w:evenVBand="0" w:oddHBand="0" w:evenHBand="0" w:firstRowFirstColumn="0" w:firstRowLastColumn="0" w:lastRowFirstColumn="0" w:lastRowLastColumn="0"/>
                <w:tblHeader/>
              </w:trPr>
              <w:tc>
                <w:tcPr>
                  <w:tcW w:w="0" w:type="auto"/>
                </w:tcPr>
                <w:p w14:paraId="2EFCD4E8" w14:textId="77777777" w:rsidR="003D34C7" w:rsidRDefault="00000000">
                  <w:pPr>
                    <w:pStyle w:val="Compact"/>
                    <w:jc w:val="center"/>
                  </w:pPr>
                  <w:r>
                    <w:rPr>
                      <w:b/>
                      <w:bCs/>
                    </w:rPr>
                    <w:t>Classification Group</w:t>
                  </w:r>
                </w:p>
              </w:tc>
              <w:tc>
                <w:tcPr>
                  <w:tcW w:w="0" w:type="auto"/>
                </w:tcPr>
                <w:p w14:paraId="34809310" w14:textId="77777777" w:rsidR="003D34C7" w:rsidRDefault="00000000">
                  <w:pPr>
                    <w:pStyle w:val="Compact"/>
                    <w:jc w:val="center"/>
                  </w:pPr>
                  <w:r>
                    <w:rPr>
                      <w:b/>
                      <w:bCs/>
                    </w:rPr>
                    <w:t>n</w:t>
                  </w:r>
                </w:p>
              </w:tc>
              <w:tc>
                <w:tcPr>
                  <w:tcW w:w="0" w:type="auto"/>
                </w:tcPr>
                <w:p w14:paraId="43968AEE" w14:textId="77777777" w:rsidR="003D34C7" w:rsidRDefault="00000000">
                  <w:pPr>
                    <w:pStyle w:val="Compact"/>
                    <w:jc w:val="center"/>
                  </w:pPr>
                  <w:r>
                    <w:rPr>
                      <w:b/>
                      <w:bCs/>
                    </w:rPr>
                    <w:t>n_pos</w:t>
                  </w:r>
                </w:p>
              </w:tc>
              <w:tc>
                <w:tcPr>
                  <w:tcW w:w="0" w:type="auto"/>
                </w:tcPr>
                <w:p w14:paraId="015C9632" w14:textId="77777777" w:rsidR="003D34C7" w:rsidRDefault="00000000">
                  <w:pPr>
                    <w:pStyle w:val="Compact"/>
                    <w:jc w:val="center"/>
                  </w:pPr>
                  <w:r>
                    <w:rPr>
                      <w:b/>
                      <w:bCs/>
                    </w:rPr>
                    <w:t>n_neg</w:t>
                  </w:r>
                </w:p>
              </w:tc>
              <w:tc>
                <w:tcPr>
                  <w:tcW w:w="0" w:type="auto"/>
                </w:tcPr>
                <w:p w14:paraId="57FAA573" w14:textId="77777777" w:rsidR="003D34C7" w:rsidRDefault="00000000">
                  <w:pPr>
                    <w:pStyle w:val="Compact"/>
                    <w:jc w:val="center"/>
                  </w:pPr>
                  <w:r>
                    <w:rPr>
                      <w:b/>
                      <w:bCs/>
                    </w:rPr>
                    <w:t>perc_pos</w:t>
                  </w:r>
                </w:p>
              </w:tc>
              <w:tc>
                <w:tcPr>
                  <w:tcW w:w="0" w:type="auto"/>
                </w:tcPr>
                <w:p w14:paraId="45AA09D7" w14:textId="77777777" w:rsidR="003D34C7" w:rsidRDefault="00000000">
                  <w:pPr>
                    <w:pStyle w:val="Compact"/>
                    <w:jc w:val="center"/>
                  </w:pPr>
                  <w:r>
                    <w:rPr>
                      <w:b/>
                      <w:bCs/>
                    </w:rPr>
                    <w:t>perc_neg</w:t>
                  </w:r>
                </w:p>
              </w:tc>
            </w:tr>
            <w:tr w:rsidR="003D34C7" w14:paraId="16781035" w14:textId="77777777">
              <w:tc>
                <w:tcPr>
                  <w:tcW w:w="0" w:type="auto"/>
                </w:tcPr>
                <w:p w14:paraId="1CA3FA71" w14:textId="77777777" w:rsidR="003D34C7" w:rsidRDefault="00000000">
                  <w:pPr>
                    <w:pStyle w:val="Compact"/>
                    <w:jc w:val="center"/>
                  </w:pPr>
                  <w:r>
                    <w:t>Precipitation - Monsoon Dominated</w:t>
                  </w:r>
                </w:p>
              </w:tc>
              <w:tc>
                <w:tcPr>
                  <w:tcW w:w="0" w:type="auto"/>
                </w:tcPr>
                <w:p w14:paraId="59CB8EAD" w14:textId="77777777" w:rsidR="003D34C7" w:rsidRDefault="00000000">
                  <w:pPr>
                    <w:pStyle w:val="Compact"/>
                    <w:jc w:val="center"/>
                  </w:pPr>
                  <w:r>
                    <w:t>87</w:t>
                  </w:r>
                </w:p>
              </w:tc>
              <w:tc>
                <w:tcPr>
                  <w:tcW w:w="0" w:type="auto"/>
                </w:tcPr>
                <w:p w14:paraId="712D6394" w14:textId="77777777" w:rsidR="003D34C7" w:rsidRDefault="00000000">
                  <w:pPr>
                    <w:pStyle w:val="Compact"/>
                    <w:jc w:val="center"/>
                  </w:pPr>
                  <w:r>
                    <w:t>8</w:t>
                  </w:r>
                </w:p>
              </w:tc>
              <w:tc>
                <w:tcPr>
                  <w:tcW w:w="0" w:type="auto"/>
                </w:tcPr>
                <w:p w14:paraId="755211B5" w14:textId="77777777" w:rsidR="003D34C7" w:rsidRDefault="00000000">
                  <w:pPr>
                    <w:pStyle w:val="Compact"/>
                    <w:jc w:val="center"/>
                  </w:pPr>
                  <w:r>
                    <w:t>21</w:t>
                  </w:r>
                </w:p>
              </w:tc>
              <w:tc>
                <w:tcPr>
                  <w:tcW w:w="0" w:type="auto"/>
                </w:tcPr>
                <w:p w14:paraId="687E5100" w14:textId="77777777" w:rsidR="003D34C7" w:rsidRDefault="00000000">
                  <w:pPr>
                    <w:pStyle w:val="Compact"/>
                    <w:jc w:val="center"/>
                  </w:pPr>
                  <w:r>
                    <w:t>0.092</w:t>
                  </w:r>
                </w:p>
              </w:tc>
              <w:tc>
                <w:tcPr>
                  <w:tcW w:w="0" w:type="auto"/>
                </w:tcPr>
                <w:p w14:paraId="50F65DC4" w14:textId="77777777" w:rsidR="003D34C7" w:rsidRDefault="00000000">
                  <w:pPr>
                    <w:pStyle w:val="Compact"/>
                    <w:jc w:val="center"/>
                  </w:pPr>
                  <w:r>
                    <w:t>0.241</w:t>
                  </w:r>
                </w:p>
              </w:tc>
            </w:tr>
            <w:tr w:rsidR="003D34C7" w14:paraId="6D7F47B8" w14:textId="77777777">
              <w:tc>
                <w:tcPr>
                  <w:tcW w:w="0" w:type="auto"/>
                </w:tcPr>
                <w:p w14:paraId="1712793A" w14:textId="77777777" w:rsidR="003D34C7" w:rsidRDefault="00000000">
                  <w:pPr>
                    <w:pStyle w:val="Compact"/>
                    <w:jc w:val="center"/>
                  </w:pPr>
                  <w:r>
                    <w:t>Precipitation - Snowmelt Dominated</w:t>
                  </w:r>
                </w:p>
              </w:tc>
              <w:tc>
                <w:tcPr>
                  <w:tcW w:w="0" w:type="auto"/>
                </w:tcPr>
                <w:p w14:paraId="3AC173D9" w14:textId="77777777" w:rsidR="003D34C7" w:rsidRDefault="00000000">
                  <w:pPr>
                    <w:pStyle w:val="Compact"/>
                    <w:jc w:val="center"/>
                  </w:pPr>
                  <w:r>
                    <w:t>118</w:t>
                  </w:r>
                </w:p>
              </w:tc>
              <w:tc>
                <w:tcPr>
                  <w:tcW w:w="0" w:type="auto"/>
                </w:tcPr>
                <w:p w14:paraId="2A861424" w14:textId="77777777" w:rsidR="003D34C7" w:rsidRDefault="00000000">
                  <w:pPr>
                    <w:pStyle w:val="Compact"/>
                    <w:jc w:val="center"/>
                  </w:pPr>
                  <w:r>
                    <w:t>9</w:t>
                  </w:r>
                </w:p>
              </w:tc>
              <w:tc>
                <w:tcPr>
                  <w:tcW w:w="0" w:type="auto"/>
                </w:tcPr>
                <w:p w14:paraId="74BF676A" w14:textId="77777777" w:rsidR="003D34C7" w:rsidRDefault="00000000">
                  <w:pPr>
                    <w:pStyle w:val="Compact"/>
                    <w:jc w:val="center"/>
                  </w:pPr>
                  <w:r>
                    <w:t>12</w:t>
                  </w:r>
                </w:p>
              </w:tc>
              <w:tc>
                <w:tcPr>
                  <w:tcW w:w="0" w:type="auto"/>
                </w:tcPr>
                <w:p w14:paraId="6DEF5281" w14:textId="77777777" w:rsidR="003D34C7" w:rsidRDefault="00000000">
                  <w:pPr>
                    <w:pStyle w:val="Compact"/>
                    <w:jc w:val="center"/>
                  </w:pPr>
                  <w:r>
                    <w:t>0.076</w:t>
                  </w:r>
                </w:p>
              </w:tc>
              <w:tc>
                <w:tcPr>
                  <w:tcW w:w="0" w:type="auto"/>
                </w:tcPr>
                <w:p w14:paraId="113D0897" w14:textId="77777777" w:rsidR="003D34C7" w:rsidRDefault="00000000">
                  <w:pPr>
                    <w:pStyle w:val="Compact"/>
                    <w:jc w:val="center"/>
                  </w:pPr>
                  <w:r>
                    <w:t>0.102</w:t>
                  </w:r>
                </w:p>
              </w:tc>
            </w:tr>
            <w:tr w:rsidR="003D34C7" w14:paraId="71CD07B0" w14:textId="77777777">
              <w:tc>
                <w:tcPr>
                  <w:tcW w:w="0" w:type="auto"/>
                </w:tcPr>
                <w:p w14:paraId="46EF46E5" w14:textId="77777777" w:rsidR="003D34C7" w:rsidRDefault="00000000">
                  <w:pPr>
                    <w:pStyle w:val="Compact"/>
                    <w:jc w:val="center"/>
                  </w:pPr>
                  <w:r>
                    <w:t>Physiographic Region - Basin and Range</w:t>
                  </w:r>
                </w:p>
              </w:tc>
              <w:tc>
                <w:tcPr>
                  <w:tcW w:w="0" w:type="auto"/>
                </w:tcPr>
                <w:p w14:paraId="647F8BFE" w14:textId="77777777" w:rsidR="003D34C7" w:rsidRDefault="00000000">
                  <w:pPr>
                    <w:pStyle w:val="Compact"/>
                    <w:jc w:val="center"/>
                  </w:pPr>
                  <w:r>
                    <w:t>156</w:t>
                  </w:r>
                </w:p>
              </w:tc>
              <w:tc>
                <w:tcPr>
                  <w:tcW w:w="0" w:type="auto"/>
                </w:tcPr>
                <w:p w14:paraId="0C2A7016" w14:textId="77777777" w:rsidR="003D34C7" w:rsidRDefault="00000000">
                  <w:pPr>
                    <w:pStyle w:val="Compact"/>
                    <w:jc w:val="center"/>
                  </w:pPr>
                  <w:r>
                    <w:t>14</w:t>
                  </w:r>
                </w:p>
              </w:tc>
              <w:tc>
                <w:tcPr>
                  <w:tcW w:w="0" w:type="auto"/>
                </w:tcPr>
                <w:p w14:paraId="531AA32E" w14:textId="77777777" w:rsidR="003D34C7" w:rsidRDefault="00000000">
                  <w:pPr>
                    <w:pStyle w:val="Compact"/>
                    <w:jc w:val="center"/>
                  </w:pPr>
                  <w:r>
                    <w:t>26</w:t>
                  </w:r>
                </w:p>
              </w:tc>
              <w:tc>
                <w:tcPr>
                  <w:tcW w:w="0" w:type="auto"/>
                </w:tcPr>
                <w:p w14:paraId="3FF2F57A" w14:textId="77777777" w:rsidR="003D34C7" w:rsidRDefault="00000000">
                  <w:pPr>
                    <w:pStyle w:val="Compact"/>
                    <w:jc w:val="center"/>
                  </w:pPr>
                  <w:r>
                    <w:t>0.090</w:t>
                  </w:r>
                </w:p>
              </w:tc>
              <w:tc>
                <w:tcPr>
                  <w:tcW w:w="0" w:type="auto"/>
                </w:tcPr>
                <w:p w14:paraId="66C01406" w14:textId="77777777" w:rsidR="003D34C7" w:rsidRDefault="00000000">
                  <w:pPr>
                    <w:pStyle w:val="Compact"/>
                    <w:jc w:val="center"/>
                  </w:pPr>
                  <w:r>
                    <w:t>0.167</w:t>
                  </w:r>
                </w:p>
              </w:tc>
            </w:tr>
            <w:tr w:rsidR="003D34C7" w14:paraId="69E568F4" w14:textId="77777777">
              <w:tc>
                <w:tcPr>
                  <w:tcW w:w="0" w:type="auto"/>
                </w:tcPr>
                <w:p w14:paraId="61ACDF26" w14:textId="77777777" w:rsidR="003D34C7" w:rsidRDefault="00000000">
                  <w:pPr>
                    <w:pStyle w:val="Compact"/>
                    <w:jc w:val="center"/>
                  </w:pPr>
                  <w:r>
                    <w:t>Physiographic Region - Colorado Plateau</w:t>
                  </w:r>
                </w:p>
              </w:tc>
              <w:tc>
                <w:tcPr>
                  <w:tcW w:w="0" w:type="auto"/>
                </w:tcPr>
                <w:p w14:paraId="3FF9AA84" w14:textId="77777777" w:rsidR="003D34C7" w:rsidRDefault="00000000">
                  <w:pPr>
                    <w:pStyle w:val="Compact"/>
                    <w:jc w:val="center"/>
                  </w:pPr>
                  <w:r>
                    <w:t>49</w:t>
                  </w:r>
                </w:p>
              </w:tc>
              <w:tc>
                <w:tcPr>
                  <w:tcW w:w="0" w:type="auto"/>
                </w:tcPr>
                <w:p w14:paraId="680F7180" w14:textId="77777777" w:rsidR="003D34C7" w:rsidRDefault="00000000">
                  <w:pPr>
                    <w:pStyle w:val="Compact"/>
                    <w:jc w:val="center"/>
                  </w:pPr>
                  <w:r>
                    <w:t>3</w:t>
                  </w:r>
                </w:p>
              </w:tc>
              <w:tc>
                <w:tcPr>
                  <w:tcW w:w="0" w:type="auto"/>
                </w:tcPr>
                <w:p w14:paraId="33823CC1" w14:textId="77777777" w:rsidR="003D34C7" w:rsidRDefault="00000000">
                  <w:pPr>
                    <w:pStyle w:val="Compact"/>
                    <w:jc w:val="center"/>
                  </w:pPr>
                  <w:r>
                    <w:t>7</w:t>
                  </w:r>
                </w:p>
              </w:tc>
              <w:tc>
                <w:tcPr>
                  <w:tcW w:w="0" w:type="auto"/>
                </w:tcPr>
                <w:p w14:paraId="26617841" w14:textId="77777777" w:rsidR="003D34C7" w:rsidRDefault="00000000">
                  <w:pPr>
                    <w:pStyle w:val="Compact"/>
                    <w:jc w:val="center"/>
                  </w:pPr>
                  <w:r>
                    <w:t>0.061</w:t>
                  </w:r>
                </w:p>
              </w:tc>
              <w:tc>
                <w:tcPr>
                  <w:tcW w:w="0" w:type="auto"/>
                </w:tcPr>
                <w:p w14:paraId="044F1BAD" w14:textId="77777777" w:rsidR="003D34C7" w:rsidRDefault="00000000">
                  <w:pPr>
                    <w:pStyle w:val="Compact"/>
                    <w:jc w:val="center"/>
                  </w:pPr>
                  <w:r>
                    <w:t>0.143</w:t>
                  </w:r>
                </w:p>
              </w:tc>
            </w:tr>
            <w:tr w:rsidR="003D34C7" w14:paraId="62B4D1F4" w14:textId="77777777">
              <w:tc>
                <w:tcPr>
                  <w:tcW w:w="0" w:type="auto"/>
                </w:tcPr>
                <w:p w14:paraId="20F83FD2" w14:textId="77777777" w:rsidR="003D34C7" w:rsidRDefault="00000000">
                  <w:pPr>
                    <w:pStyle w:val="Compact"/>
                    <w:jc w:val="center"/>
                  </w:pPr>
                  <w:r>
                    <w:t>Climate - Warm-Wet</w:t>
                  </w:r>
                </w:p>
              </w:tc>
              <w:tc>
                <w:tcPr>
                  <w:tcW w:w="0" w:type="auto"/>
                </w:tcPr>
                <w:p w14:paraId="6EB51355" w14:textId="77777777" w:rsidR="003D34C7" w:rsidRDefault="00000000">
                  <w:pPr>
                    <w:pStyle w:val="Compact"/>
                    <w:jc w:val="center"/>
                  </w:pPr>
                  <w:r>
                    <w:t>31</w:t>
                  </w:r>
                </w:p>
              </w:tc>
              <w:tc>
                <w:tcPr>
                  <w:tcW w:w="0" w:type="auto"/>
                </w:tcPr>
                <w:p w14:paraId="33B39EFD" w14:textId="77777777" w:rsidR="003D34C7" w:rsidRDefault="00000000">
                  <w:pPr>
                    <w:pStyle w:val="Compact"/>
                    <w:jc w:val="center"/>
                  </w:pPr>
                  <w:r>
                    <w:t>2</w:t>
                  </w:r>
                </w:p>
              </w:tc>
              <w:tc>
                <w:tcPr>
                  <w:tcW w:w="0" w:type="auto"/>
                </w:tcPr>
                <w:p w14:paraId="0CE7142C" w14:textId="77777777" w:rsidR="003D34C7" w:rsidRDefault="00000000">
                  <w:pPr>
                    <w:pStyle w:val="Compact"/>
                    <w:jc w:val="center"/>
                  </w:pPr>
                  <w:r>
                    <w:t>6</w:t>
                  </w:r>
                </w:p>
              </w:tc>
              <w:tc>
                <w:tcPr>
                  <w:tcW w:w="0" w:type="auto"/>
                </w:tcPr>
                <w:p w14:paraId="17FDA1AC" w14:textId="77777777" w:rsidR="003D34C7" w:rsidRDefault="00000000">
                  <w:pPr>
                    <w:pStyle w:val="Compact"/>
                    <w:jc w:val="center"/>
                  </w:pPr>
                  <w:r>
                    <w:t>0.065</w:t>
                  </w:r>
                </w:p>
              </w:tc>
              <w:tc>
                <w:tcPr>
                  <w:tcW w:w="0" w:type="auto"/>
                </w:tcPr>
                <w:p w14:paraId="782FF41C" w14:textId="77777777" w:rsidR="003D34C7" w:rsidRDefault="00000000">
                  <w:pPr>
                    <w:pStyle w:val="Compact"/>
                    <w:jc w:val="center"/>
                  </w:pPr>
                  <w:r>
                    <w:t>0.194</w:t>
                  </w:r>
                </w:p>
              </w:tc>
            </w:tr>
            <w:tr w:rsidR="003D34C7" w14:paraId="045368C4" w14:textId="77777777">
              <w:tc>
                <w:tcPr>
                  <w:tcW w:w="0" w:type="auto"/>
                </w:tcPr>
                <w:p w14:paraId="4DE75A2D" w14:textId="77777777" w:rsidR="003D34C7" w:rsidRDefault="00000000">
                  <w:pPr>
                    <w:pStyle w:val="Compact"/>
                    <w:jc w:val="center"/>
                  </w:pPr>
                  <w:r>
                    <w:t>Climate - Warm-Dry</w:t>
                  </w:r>
                </w:p>
              </w:tc>
              <w:tc>
                <w:tcPr>
                  <w:tcW w:w="0" w:type="auto"/>
                </w:tcPr>
                <w:p w14:paraId="3F7B56B3" w14:textId="77777777" w:rsidR="003D34C7" w:rsidRDefault="00000000">
                  <w:pPr>
                    <w:pStyle w:val="Compact"/>
                    <w:jc w:val="center"/>
                  </w:pPr>
                  <w:r>
                    <w:t>55</w:t>
                  </w:r>
                </w:p>
              </w:tc>
              <w:tc>
                <w:tcPr>
                  <w:tcW w:w="0" w:type="auto"/>
                </w:tcPr>
                <w:p w14:paraId="79B9EF82" w14:textId="77777777" w:rsidR="003D34C7" w:rsidRDefault="00000000">
                  <w:pPr>
                    <w:pStyle w:val="Compact"/>
                    <w:jc w:val="center"/>
                  </w:pPr>
                  <w:r>
                    <w:t>6</w:t>
                  </w:r>
                </w:p>
              </w:tc>
              <w:tc>
                <w:tcPr>
                  <w:tcW w:w="0" w:type="auto"/>
                </w:tcPr>
                <w:p w14:paraId="6D26504D" w14:textId="77777777" w:rsidR="003D34C7" w:rsidRDefault="00000000">
                  <w:pPr>
                    <w:pStyle w:val="Compact"/>
                    <w:jc w:val="center"/>
                  </w:pPr>
                  <w:r>
                    <w:t>11</w:t>
                  </w:r>
                </w:p>
              </w:tc>
              <w:tc>
                <w:tcPr>
                  <w:tcW w:w="0" w:type="auto"/>
                </w:tcPr>
                <w:p w14:paraId="71E38066" w14:textId="77777777" w:rsidR="003D34C7" w:rsidRDefault="00000000">
                  <w:pPr>
                    <w:pStyle w:val="Compact"/>
                    <w:jc w:val="center"/>
                  </w:pPr>
                  <w:r>
                    <w:t>0.109</w:t>
                  </w:r>
                </w:p>
              </w:tc>
              <w:tc>
                <w:tcPr>
                  <w:tcW w:w="0" w:type="auto"/>
                </w:tcPr>
                <w:p w14:paraId="3FC1AE95" w14:textId="77777777" w:rsidR="003D34C7" w:rsidRDefault="00000000">
                  <w:pPr>
                    <w:pStyle w:val="Compact"/>
                    <w:jc w:val="center"/>
                  </w:pPr>
                  <w:r>
                    <w:t>0.200</w:t>
                  </w:r>
                </w:p>
              </w:tc>
            </w:tr>
            <w:tr w:rsidR="003D34C7" w14:paraId="688C23D3" w14:textId="77777777">
              <w:tc>
                <w:tcPr>
                  <w:tcW w:w="0" w:type="auto"/>
                </w:tcPr>
                <w:p w14:paraId="0EE6EA7E" w14:textId="77777777" w:rsidR="003D34C7" w:rsidRDefault="00000000">
                  <w:pPr>
                    <w:pStyle w:val="Compact"/>
                    <w:jc w:val="center"/>
                  </w:pPr>
                  <w:r>
                    <w:t>Climate - Cool-Wet</w:t>
                  </w:r>
                </w:p>
              </w:tc>
              <w:tc>
                <w:tcPr>
                  <w:tcW w:w="0" w:type="auto"/>
                </w:tcPr>
                <w:p w14:paraId="4BBE9B98" w14:textId="77777777" w:rsidR="003D34C7" w:rsidRDefault="00000000">
                  <w:pPr>
                    <w:pStyle w:val="Compact"/>
                    <w:jc w:val="center"/>
                  </w:pPr>
                  <w:r>
                    <w:t>74</w:t>
                  </w:r>
                </w:p>
              </w:tc>
              <w:tc>
                <w:tcPr>
                  <w:tcW w:w="0" w:type="auto"/>
                </w:tcPr>
                <w:p w14:paraId="6A63FC6B" w14:textId="77777777" w:rsidR="003D34C7" w:rsidRDefault="00000000">
                  <w:pPr>
                    <w:pStyle w:val="Compact"/>
                    <w:jc w:val="center"/>
                  </w:pPr>
                  <w:r>
                    <w:t>4</w:t>
                  </w:r>
                </w:p>
              </w:tc>
              <w:tc>
                <w:tcPr>
                  <w:tcW w:w="0" w:type="auto"/>
                </w:tcPr>
                <w:p w14:paraId="18D78BC9" w14:textId="77777777" w:rsidR="003D34C7" w:rsidRDefault="00000000">
                  <w:pPr>
                    <w:pStyle w:val="Compact"/>
                    <w:jc w:val="center"/>
                  </w:pPr>
                  <w:r>
                    <w:t>9</w:t>
                  </w:r>
                </w:p>
              </w:tc>
              <w:tc>
                <w:tcPr>
                  <w:tcW w:w="0" w:type="auto"/>
                </w:tcPr>
                <w:p w14:paraId="201A5B9D" w14:textId="77777777" w:rsidR="003D34C7" w:rsidRDefault="00000000">
                  <w:pPr>
                    <w:pStyle w:val="Compact"/>
                    <w:jc w:val="center"/>
                  </w:pPr>
                  <w:r>
                    <w:t>0.054</w:t>
                  </w:r>
                </w:p>
              </w:tc>
              <w:tc>
                <w:tcPr>
                  <w:tcW w:w="0" w:type="auto"/>
                </w:tcPr>
                <w:p w14:paraId="2E39555A" w14:textId="77777777" w:rsidR="003D34C7" w:rsidRDefault="00000000">
                  <w:pPr>
                    <w:pStyle w:val="Compact"/>
                    <w:jc w:val="center"/>
                  </w:pPr>
                  <w:r>
                    <w:t>0.122</w:t>
                  </w:r>
                </w:p>
              </w:tc>
            </w:tr>
            <w:tr w:rsidR="003D34C7" w14:paraId="4AF95BDE" w14:textId="77777777">
              <w:tc>
                <w:tcPr>
                  <w:tcW w:w="0" w:type="auto"/>
                </w:tcPr>
                <w:p w14:paraId="63475674" w14:textId="77777777" w:rsidR="003D34C7" w:rsidRDefault="00000000">
                  <w:pPr>
                    <w:pStyle w:val="Compact"/>
                    <w:jc w:val="center"/>
                  </w:pPr>
                  <w:r>
                    <w:t>Climate - Cool-Dry</w:t>
                  </w:r>
                </w:p>
              </w:tc>
              <w:tc>
                <w:tcPr>
                  <w:tcW w:w="0" w:type="auto"/>
                </w:tcPr>
                <w:p w14:paraId="42CC8332" w14:textId="77777777" w:rsidR="003D34C7" w:rsidRDefault="00000000">
                  <w:pPr>
                    <w:pStyle w:val="Compact"/>
                    <w:jc w:val="center"/>
                  </w:pPr>
                  <w:r>
                    <w:t>45</w:t>
                  </w:r>
                </w:p>
              </w:tc>
              <w:tc>
                <w:tcPr>
                  <w:tcW w:w="0" w:type="auto"/>
                </w:tcPr>
                <w:p w14:paraId="3AD1F3F3" w14:textId="77777777" w:rsidR="003D34C7" w:rsidRDefault="00000000">
                  <w:pPr>
                    <w:pStyle w:val="Compact"/>
                    <w:jc w:val="center"/>
                  </w:pPr>
                  <w:r>
                    <w:t>5</w:t>
                  </w:r>
                </w:p>
              </w:tc>
              <w:tc>
                <w:tcPr>
                  <w:tcW w:w="0" w:type="auto"/>
                </w:tcPr>
                <w:p w14:paraId="23888280" w14:textId="77777777" w:rsidR="003D34C7" w:rsidRDefault="00000000">
                  <w:pPr>
                    <w:pStyle w:val="Compact"/>
                    <w:jc w:val="center"/>
                  </w:pPr>
                  <w:r>
                    <w:t>7</w:t>
                  </w:r>
                </w:p>
              </w:tc>
              <w:tc>
                <w:tcPr>
                  <w:tcW w:w="0" w:type="auto"/>
                </w:tcPr>
                <w:p w14:paraId="47033E71" w14:textId="77777777" w:rsidR="003D34C7" w:rsidRDefault="00000000">
                  <w:pPr>
                    <w:pStyle w:val="Compact"/>
                    <w:jc w:val="center"/>
                  </w:pPr>
                  <w:r>
                    <w:t>0.111</w:t>
                  </w:r>
                </w:p>
              </w:tc>
              <w:tc>
                <w:tcPr>
                  <w:tcW w:w="0" w:type="auto"/>
                </w:tcPr>
                <w:p w14:paraId="627F5C00" w14:textId="77777777" w:rsidR="003D34C7" w:rsidRDefault="00000000">
                  <w:pPr>
                    <w:pStyle w:val="Compact"/>
                    <w:jc w:val="center"/>
                  </w:pPr>
                  <w:r>
                    <w:t>0.156</w:t>
                  </w:r>
                </w:p>
              </w:tc>
            </w:tr>
            <w:tr w:rsidR="003D34C7" w14:paraId="69B74253" w14:textId="77777777">
              <w:tc>
                <w:tcPr>
                  <w:tcW w:w="0" w:type="auto"/>
                </w:tcPr>
                <w:p w14:paraId="5B4634C1" w14:textId="77777777" w:rsidR="003D34C7" w:rsidRDefault="00000000">
                  <w:pPr>
                    <w:pStyle w:val="Compact"/>
                    <w:jc w:val="center"/>
                  </w:pPr>
                  <w:r>
                    <w:t>Slope - High</w:t>
                  </w:r>
                </w:p>
              </w:tc>
              <w:tc>
                <w:tcPr>
                  <w:tcW w:w="0" w:type="auto"/>
                </w:tcPr>
                <w:p w14:paraId="2F62B98A" w14:textId="77777777" w:rsidR="003D34C7" w:rsidRDefault="00000000">
                  <w:pPr>
                    <w:pStyle w:val="Compact"/>
                    <w:jc w:val="center"/>
                  </w:pPr>
                  <w:r>
                    <w:t>102</w:t>
                  </w:r>
                </w:p>
              </w:tc>
              <w:tc>
                <w:tcPr>
                  <w:tcW w:w="0" w:type="auto"/>
                </w:tcPr>
                <w:p w14:paraId="7974AC69" w14:textId="77777777" w:rsidR="003D34C7" w:rsidRDefault="00000000">
                  <w:pPr>
                    <w:pStyle w:val="Compact"/>
                    <w:jc w:val="center"/>
                  </w:pPr>
                  <w:r>
                    <w:t>10</w:t>
                  </w:r>
                </w:p>
              </w:tc>
              <w:tc>
                <w:tcPr>
                  <w:tcW w:w="0" w:type="auto"/>
                </w:tcPr>
                <w:p w14:paraId="0C072AB7" w14:textId="77777777" w:rsidR="003D34C7" w:rsidRDefault="00000000">
                  <w:pPr>
                    <w:pStyle w:val="Compact"/>
                    <w:jc w:val="center"/>
                  </w:pPr>
                  <w:r>
                    <w:t>12</w:t>
                  </w:r>
                </w:p>
              </w:tc>
              <w:tc>
                <w:tcPr>
                  <w:tcW w:w="0" w:type="auto"/>
                </w:tcPr>
                <w:p w14:paraId="09FE579F" w14:textId="77777777" w:rsidR="003D34C7" w:rsidRDefault="00000000">
                  <w:pPr>
                    <w:pStyle w:val="Compact"/>
                    <w:jc w:val="center"/>
                  </w:pPr>
                  <w:r>
                    <w:t>0.098</w:t>
                  </w:r>
                </w:p>
              </w:tc>
              <w:tc>
                <w:tcPr>
                  <w:tcW w:w="0" w:type="auto"/>
                </w:tcPr>
                <w:p w14:paraId="7D741785" w14:textId="77777777" w:rsidR="003D34C7" w:rsidRDefault="00000000">
                  <w:pPr>
                    <w:pStyle w:val="Compact"/>
                    <w:jc w:val="center"/>
                  </w:pPr>
                  <w:r>
                    <w:t>0.118</w:t>
                  </w:r>
                </w:p>
              </w:tc>
            </w:tr>
            <w:tr w:rsidR="003D34C7" w14:paraId="7A5D27D9" w14:textId="77777777">
              <w:tc>
                <w:tcPr>
                  <w:tcW w:w="0" w:type="auto"/>
                </w:tcPr>
                <w:p w14:paraId="3678517B" w14:textId="77777777" w:rsidR="003D34C7" w:rsidRDefault="00000000">
                  <w:pPr>
                    <w:pStyle w:val="Compact"/>
                    <w:jc w:val="center"/>
                  </w:pPr>
                  <w:r>
                    <w:t>Slope - Low</w:t>
                  </w:r>
                </w:p>
              </w:tc>
              <w:tc>
                <w:tcPr>
                  <w:tcW w:w="0" w:type="auto"/>
                </w:tcPr>
                <w:p w14:paraId="40DAA1AB" w14:textId="77777777" w:rsidR="003D34C7" w:rsidRDefault="00000000">
                  <w:pPr>
                    <w:pStyle w:val="Compact"/>
                    <w:jc w:val="center"/>
                  </w:pPr>
                  <w:r>
                    <w:t>103</w:t>
                  </w:r>
                </w:p>
              </w:tc>
              <w:tc>
                <w:tcPr>
                  <w:tcW w:w="0" w:type="auto"/>
                </w:tcPr>
                <w:p w14:paraId="1E78E9A0" w14:textId="77777777" w:rsidR="003D34C7" w:rsidRDefault="00000000">
                  <w:pPr>
                    <w:pStyle w:val="Compact"/>
                    <w:jc w:val="center"/>
                  </w:pPr>
                  <w:r>
                    <w:t>7</w:t>
                  </w:r>
                </w:p>
              </w:tc>
              <w:tc>
                <w:tcPr>
                  <w:tcW w:w="0" w:type="auto"/>
                </w:tcPr>
                <w:p w14:paraId="1FA76410" w14:textId="77777777" w:rsidR="003D34C7" w:rsidRDefault="00000000">
                  <w:pPr>
                    <w:pStyle w:val="Compact"/>
                    <w:jc w:val="center"/>
                  </w:pPr>
                  <w:r>
                    <w:t>21</w:t>
                  </w:r>
                </w:p>
              </w:tc>
              <w:tc>
                <w:tcPr>
                  <w:tcW w:w="0" w:type="auto"/>
                </w:tcPr>
                <w:p w14:paraId="73B6717B" w14:textId="77777777" w:rsidR="003D34C7" w:rsidRDefault="00000000">
                  <w:pPr>
                    <w:pStyle w:val="Compact"/>
                    <w:jc w:val="center"/>
                  </w:pPr>
                  <w:r>
                    <w:t>0.068</w:t>
                  </w:r>
                </w:p>
              </w:tc>
              <w:tc>
                <w:tcPr>
                  <w:tcW w:w="0" w:type="auto"/>
                </w:tcPr>
                <w:p w14:paraId="392C7A50" w14:textId="77777777" w:rsidR="003D34C7" w:rsidRDefault="00000000">
                  <w:pPr>
                    <w:pStyle w:val="Compact"/>
                    <w:jc w:val="center"/>
                  </w:pPr>
                  <w:r>
                    <w:t>0.204</w:t>
                  </w:r>
                </w:p>
              </w:tc>
            </w:tr>
            <w:bookmarkEnd w:id="26"/>
          </w:tbl>
          <w:p w14:paraId="62CEB966" w14:textId="77777777" w:rsidR="003D34C7" w:rsidRDefault="003D34C7"/>
        </w:tc>
      </w:tr>
    </w:tbl>
    <w:p w14:paraId="5E2C1D46" w14:textId="77777777" w:rsidR="003D34C7" w:rsidRDefault="00000000">
      <w:pPr>
        <w:pStyle w:val="Heading4"/>
      </w:pPr>
      <w:bookmarkStart w:id="27" w:name="coincident-climate-trends"/>
      <w:bookmarkEnd w:id="25"/>
      <w:r>
        <w:t>3.1.3 Coincident Climate Trends</w:t>
      </w:r>
    </w:p>
    <w:p w14:paraId="5D6BDD1F" w14:textId="77777777" w:rsidR="003D34C7" w:rsidRDefault="00000000">
      <w:pPr>
        <w:pStyle w:val="FirstParagraph"/>
      </w:pPr>
      <w:r>
        <w:t xml:space="preserve">Given the variations in the period of record across the instrumented network (see SUPPLEMENTAL - Period of Record figure), we analyzed trends in base flow and BFI in relation to coincident trends in climate variables. Trends are classified as coincident when the direction of the climate variable trend (positive or negative) aligns with the trend </w:t>
      </w:r>
      <w:r>
        <w:lastRenderedPageBreak/>
        <w:t>observed in base flow or BFI (</w:t>
      </w:r>
      <w:hyperlink w:anchor="tbl-coincident-trends">
        <w:r>
          <w:rPr>
            <w:rStyle w:val="Hyperlink"/>
          </w:rPr>
          <w:t>Table 3</w:t>
        </w:r>
      </w:hyperlink>
      <w:r>
        <w:t>). This analysis includes both significant and non-significant trends, which is appropriate where the influence of complex, interconnected processes may not always manifest as statistically significant patterns over limited observational periods (Ficklin et al. 2016).</w:t>
      </w:r>
    </w:p>
    <w:p w14:paraId="0E0ECE2C" w14:textId="77777777" w:rsidR="003D34C7" w:rsidRDefault="00000000">
      <w:pPr>
        <w:pStyle w:val="BodyText"/>
      </w:pPr>
      <w:r>
        <w:t>The analysis shows that base flow and BFI trends most frequently align with precipitation trends (64.88% and 53.17%, respectively), emphasizing precipitation as the primary driver of local groundwater recharge and discharge. Coincidence with AET (actual evapotranspiration) trends (55.12% for base flow and 44.88% for BFI) suggests that evapotranspiration also plays a significant role, particularly in arid regions where it can reduce recharge or base flow during dry periods. In contrast, temperature trends show lower percentages of coincidence, often opposing base flow and BFI trends. Specifically, positive (negative) temperature trends are frequently associated with negative (positive) base-flow trends (60.98%) and BFI trends (52.68%). These results highlight the complex interplay between climatic variables and hydrological processes. While precipitation exerts the strongest influence on base flow and BFI, evapotranspiration and temperature add further variability in specific environmental contexts.</w:t>
      </w:r>
    </w:p>
    <w:tbl>
      <w:tblPr>
        <w:tblStyle w:val="Table"/>
        <w:tblW w:w="5000" w:type="pct"/>
        <w:tblLayout w:type="fixed"/>
        <w:tblLook w:val="0000" w:firstRow="0" w:lastRow="0" w:firstColumn="0" w:lastColumn="0" w:noHBand="0" w:noVBand="0"/>
      </w:tblPr>
      <w:tblGrid>
        <w:gridCol w:w="9576"/>
      </w:tblGrid>
      <w:tr w:rsidR="003D34C7" w14:paraId="6C5B5106" w14:textId="77777777">
        <w:tc>
          <w:tcPr>
            <w:tcW w:w="7920" w:type="dxa"/>
          </w:tcPr>
          <w:p w14:paraId="690834A4" w14:textId="77777777" w:rsidR="003D34C7" w:rsidRDefault="00000000">
            <w:pPr>
              <w:pStyle w:val="ImageCaption"/>
              <w:spacing w:before="200"/>
            </w:pPr>
            <w:bookmarkStart w:id="28" w:name="tbl-coincident-trends"/>
            <w:r>
              <w:t>Table 3: Coincident trends of climate variables (AET, precipitation, temperature) with base flow and BFI trends.</w:t>
            </w:r>
          </w:p>
          <w:tbl>
            <w:tblPr>
              <w:tblStyle w:val="Table"/>
              <w:tblW w:w="0" w:type="auto"/>
              <w:tblLook w:val="0020" w:firstRow="1" w:lastRow="0" w:firstColumn="0" w:lastColumn="0" w:noHBand="0" w:noVBand="0"/>
            </w:tblPr>
            <w:tblGrid>
              <w:gridCol w:w="1274"/>
              <w:gridCol w:w="2046"/>
              <w:gridCol w:w="3287"/>
            </w:tblGrid>
            <w:tr w:rsidR="003D34C7" w14:paraId="4008585E" w14:textId="77777777" w:rsidTr="003D34C7">
              <w:trPr>
                <w:cnfStyle w:val="100000000000" w:firstRow="1" w:lastRow="0" w:firstColumn="0" w:lastColumn="0" w:oddVBand="0" w:evenVBand="0" w:oddHBand="0" w:evenHBand="0" w:firstRowFirstColumn="0" w:firstRowLastColumn="0" w:lastRowFirstColumn="0" w:lastRowLastColumn="0"/>
                <w:tblHeader/>
              </w:trPr>
              <w:tc>
                <w:tcPr>
                  <w:tcW w:w="0" w:type="auto"/>
                </w:tcPr>
                <w:p w14:paraId="7AD85C6E" w14:textId="77777777" w:rsidR="003D34C7" w:rsidRDefault="003D34C7">
                  <w:pPr>
                    <w:pStyle w:val="Compact"/>
                  </w:pPr>
                </w:p>
              </w:tc>
              <w:tc>
                <w:tcPr>
                  <w:tcW w:w="0" w:type="auto"/>
                </w:tcPr>
                <w:p w14:paraId="595ED488" w14:textId="77777777" w:rsidR="003D34C7" w:rsidRDefault="00000000">
                  <w:pPr>
                    <w:pStyle w:val="Compact"/>
                    <w:jc w:val="center"/>
                  </w:pPr>
                  <w:r>
                    <w:rPr>
                      <w:b/>
                      <w:bCs/>
                    </w:rPr>
                    <w:t>Climate Variable</w:t>
                  </w:r>
                </w:p>
              </w:tc>
              <w:tc>
                <w:tcPr>
                  <w:tcW w:w="0" w:type="auto"/>
                </w:tcPr>
                <w:p w14:paraId="260C46E4" w14:textId="77777777" w:rsidR="003D34C7" w:rsidRDefault="00000000">
                  <w:pPr>
                    <w:pStyle w:val="Compact"/>
                    <w:jc w:val="center"/>
                  </w:pPr>
                  <w:r>
                    <w:rPr>
                      <w:b/>
                      <w:bCs/>
                    </w:rPr>
                    <w:t>Coincidence Percentage (%)</w:t>
                  </w:r>
                </w:p>
              </w:tc>
            </w:tr>
            <w:tr w:rsidR="003D34C7" w14:paraId="69B56EC9" w14:textId="77777777">
              <w:tc>
                <w:tcPr>
                  <w:tcW w:w="0" w:type="auto"/>
                </w:tcPr>
                <w:p w14:paraId="1B32E930" w14:textId="77777777" w:rsidR="003D34C7" w:rsidRDefault="00000000">
                  <w:pPr>
                    <w:pStyle w:val="Compact"/>
                    <w:jc w:val="center"/>
                  </w:pPr>
                  <w:r>
                    <w:t>BFI</w:t>
                  </w:r>
                </w:p>
              </w:tc>
              <w:tc>
                <w:tcPr>
                  <w:tcW w:w="0" w:type="auto"/>
                </w:tcPr>
                <w:p w14:paraId="0B28A484" w14:textId="77777777" w:rsidR="003D34C7" w:rsidRDefault="00000000">
                  <w:pPr>
                    <w:pStyle w:val="Compact"/>
                    <w:jc w:val="center"/>
                  </w:pPr>
                  <w:r>
                    <w:t>ET</w:t>
                  </w:r>
                  <w:r>
                    <w:rPr>
                      <w:vertAlign w:val="subscript"/>
                    </w:rPr>
                    <w:t>O</w:t>
                  </w:r>
                </w:p>
              </w:tc>
              <w:tc>
                <w:tcPr>
                  <w:tcW w:w="0" w:type="auto"/>
                </w:tcPr>
                <w:p w14:paraId="313C19C5" w14:textId="77777777" w:rsidR="003D34C7" w:rsidRDefault="00000000">
                  <w:pPr>
                    <w:pStyle w:val="Compact"/>
                    <w:jc w:val="center"/>
                  </w:pPr>
                  <w:r>
                    <w:t>44.88</w:t>
                  </w:r>
                </w:p>
              </w:tc>
            </w:tr>
            <w:tr w:rsidR="003D34C7" w14:paraId="7F2F16ED" w14:textId="77777777">
              <w:tc>
                <w:tcPr>
                  <w:tcW w:w="0" w:type="auto"/>
                </w:tcPr>
                <w:p w14:paraId="7067F526" w14:textId="77777777" w:rsidR="003D34C7" w:rsidRDefault="003D34C7">
                  <w:pPr>
                    <w:pStyle w:val="Compact"/>
                  </w:pPr>
                </w:p>
              </w:tc>
              <w:tc>
                <w:tcPr>
                  <w:tcW w:w="0" w:type="auto"/>
                </w:tcPr>
                <w:p w14:paraId="5F34B4BB" w14:textId="77777777" w:rsidR="003D34C7" w:rsidRDefault="00000000">
                  <w:pPr>
                    <w:pStyle w:val="Compact"/>
                    <w:jc w:val="center"/>
                  </w:pPr>
                  <w:r>
                    <w:t>Precipitation</w:t>
                  </w:r>
                </w:p>
              </w:tc>
              <w:tc>
                <w:tcPr>
                  <w:tcW w:w="0" w:type="auto"/>
                </w:tcPr>
                <w:p w14:paraId="0406426E" w14:textId="77777777" w:rsidR="003D34C7" w:rsidRDefault="00000000">
                  <w:pPr>
                    <w:pStyle w:val="Compact"/>
                    <w:jc w:val="center"/>
                  </w:pPr>
                  <w:r>
                    <w:t>53.17</w:t>
                  </w:r>
                </w:p>
              </w:tc>
            </w:tr>
            <w:tr w:rsidR="003D34C7" w14:paraId="5E97D0E2" w14:textId="77777777">
              <w:tc>
                <w:tcPr>
                  <w:tcW w:w="0" w:type="auto"/>
                </w:tcPr>
                <w:p w14:paraId="4C8F7F4D" w14:textId="77777777" w:rsidR="003D34C7" w:rsidRDefault="003D34C7">
                  <w:pPr>
                    <w:pStyle w:val="Compact"/>
                  </w:pPr>
                </w:p>
              </w:tc>
              <w:tc>
                <w:tcPr>
                  <w:tcW w:w="0" w:type="auto"/>
                </w:tcPr>
                <w:p w14:paraId="38139AE5" w14:textId="77777777" w:rsidR="003D34C7" w:rsidRDefault="00000000">
                  <w:pPr>
                    <w:pStyle w:val="Compact"/>
                    <w:jc w:val="center"/>
                  </w:pPr>
                  <w:r>
                    <w:t>Temperature</w:t>
                  </w:r>
                </w:p>
              </w:tc>
              <w:tc>
                <w:tcPr>
                  <w:tcW w:w="0" w:type="auto"/>
                </w:tcPr>
                <w:p w14:paraId="632A0893" w14:textId="77777777" w:rsidR="003D34C7" w:rsidRDefault="00000000">
                  <w:pPr>
                    <w:pStyle w:val="Compact"/>
                    <w:jc w:val="center"/>
                  </w:pPr>
                  <w:r>
                    <w:t>47.32</w:t>
                  </w:r>
                </w:p>
              </w:tc>
            </w:tr>
            <w:tr w:rsidR="003D34C7" w14:paraId="270D677E" w14:textId="77777777">
              <w:tc>
                <w:tcPr>
                  <w:tcW w:w="0" w:type="auto"/>
                </w:tcPr>
                <w:p w14:paraId="01355402" w14:textId="77777777" w:rsidR="003D34C7" w:rsidRDefault="00000000">
                  <w:pPr>
                    <w:pStyle w:val="Compact"/>
                    <w:jc w:val="center"/>
                  </w:pPr>
                  <w:r>
                    <w:t>Base Flow</w:t>
                  </w:r>
                </w:p>
              </w:tc>
              <w:tc>
                <w:tcPr>
                  <w:tcW w:w="0" w:type="auto"/>
                </w:tcPr>
                <w:p w14:paraId="75E48566" w14:textId="77777777" w:rsidR="003D34C7" w:rsidRDefault="00000000">
                  <w:pPr>
                    <w:pStyle w:val="Compact"/>
                    <w:jc w:val="center"/>
                  </w:pPr>
                  <w:r>
                    <w:t>ET</w:t>
                  </w:r>
                  <w:r>
                    <w:rPr>
                      <w:vertAlign w:val="subscript"/>
                    </w:rPr>
                    <w:t>O</w:t>
                  </w:r>
                </w:p>
              </w:tc>
              <w:tc>
                <w:tcPr>
                  <w:tcW w:w="0" w:type="auto"/>
                </w:tcPr>
                <w:p w14:paraId="5ADE8E7E" w14:textId="77777777" w:rsidR="003D34C7" w:rsidRDefault="00000000">
                  <w:pPr>
                    <w:pStyle w:val="Compact"/>
                    <w:jc w:val="center"/>
                  </w:pPr>
                  <w:r>
                    <w:t>55.12</w:t>
                  </w:r>
                </w:p>
              </w:tc>
            </w:tr>
            <w:tr w:rsidR="003D34C7" w14:paraId="279FC29F" w14:textId="77777777">
              <w:tc>
                <w:tcPr>
                  <w:tcW w:w="0" w:type="auto"/>
                </w:tcPr>
                <w:p w14:paraId="48481FF2" w14:textId="77777777" w:rsidR="003D34C7" w:rsidRDefault="003D34C7">
                  <w:pPr>
                    <w:pStyle w:val="Compact"/>
                  </w:pPr>
                </w:p>
              </w:tc>
              <w:tc>
                <w:tcPr>
                  <w:tcW w:w="0" w:type="auto"/>
                </w:tcPr>
                <w:p w14:paraId="11FE5238" w14:textId="77777777" w:rsidR="003D34C7" w:rsidRDefault="00000000">
                  <w:pPr>
                    <w:pStyle w:val="Compact"/>
                    <w:jc w:val="center"/>
                  </w:pPr>
                  <w:r>
                    <w:t>Precipitation</w:t>
                  </w:r>
                </w:p>
              </w:tc>
              <w:tc>
                <w:tcPr>
                  <w:tcW w:w="0" w:type="auto"/>
                </w:tcPr>
                <w:p w14:paraId="64A4F6DF" w14:textId="77777777" w:rsidR="003D34C7" w:rsidRDefault="00000000">
                  <w:pPr>
                    <w:pStyle w:val="Compact"/>
                    <w:jc w:val="center"/>
                  </w:pPr>
                  <w:r>
                    <w:t>64.88</w:t>
                  </w:r>
                </w:p>
              </w:tc>
            </w:tr>
            <w:tr w:rsidR="003D34C7" w14:paraId="66D2AD20" w14:textId="77777777">
              <w:tc>
                <w:tcPr>
                  <w:tcW w:w="0" w:type="auto"/>
                </w:tcPr>
                <w:p w14:paraId="36FA2009" w14:textId="77777777" w:rsidR="003D34C7" w:rsidRDefault="003D34C7">
                  <w:pPr>
                    <w:pStyle w:val="Compact"/>
                  </w:pPr>
                </w:p>
              </w:tc>
              <w:tc>
                <w:tcPr>
                  <w:tcW w:w="0" w:type="auto"/>
                </w:tcPr>
                <w:p w14:paraId="34ABBDAE" w14:textId="77777777" w:rsidR="003D34C7" w:rsidRDefault="00000000">
                  <w:pPr>
                    <w:pStyle w:val="Compact"/>
                    <w:jc w:val="center"/>
                  </w:pPr>
                  <w:r>
                    <w:t>Temperature</w:t>
                  </w:r>
                </w:p>
              </w:tc>
              <w:tc>
                <w:tcPr>
                  <w:tcW w:w="0" w:type="auto"/>
                </w:tcPr>
                <w:p w14:paraId="3B988FD5" w14:textId="77777777" w:rsidR="003D34C7" w:rsidRDefault="00000000">
                  <w:pPr>
                    <w:pStyle w:val="Compact"/>
                    <w:jc w:val="center"/>
                  </w:pPr>
                  <w:r>
                    <w:t>39.02</w:t>
                  </w:r>
                </w:p>
              </w:tc>
            </w:tr>
            <w:bookmarkEnd w:id="28"/>
          </w:tbl>
          <w:p w14:paraId="3B48A128" w14:textId="77777777" w:rsidR="003D34C7" w:rsidRDefault="003D34C7"/>
        </w:tc>
      </w:tr>
    </w:tbl>
    <w:p w14:paraId="064036B0" w14:textId="77777777" w:rsidR="003D34C7" w:rsidRDefault="00000000">
      <w:pPr>
        <w:pStyle w:val="Heading3"/>
      </w:pPr>
      <w:bookmarkStart w:id="29" w:name="bfi-of-ungauged-catchments"/>
      <w:bookmarkStart w:id="30" w:name="_Toc185249423"/>
      <w:bookmarkEnd w:id="20"/>
      <w:bookmarkEnd w:id="27"/>
      <w:r>
        <w:t>3.2 BFI of Ungauged Catchments</w:t>
      </w:r>
      <w:bookmarkEnd w:id="30"/>
    </w:p>
    <w:p w14:paraId="687EB9CE" w14:textId="77777777" w:rsidR="003D34C7" w:rsidRDefault="00000000">
      <w:pPr>
        <w:pStyle w:val="Heading4"/>
      </w:pPr>
      <w:bookmarkStart w:id="31" w:name="model-validation"/>
      <w:r>
        <w:t>3.2.1 Model Validation</w:t>
      </w:r>
    </w:p>
    <w:p w14:paraId="60AAF2B2" w14:textId="77777777" w:rsidR="003D34C7" w:rsidRDefault="00000000">
      <w:pPr>
        <w:pStyle w:val="FirstParagraph"/>
      </w:pPr>
      <w:r>
        <w:t xml:space="preserve">Predicted values of BFI are plotted against observed values for the entire period of record of the instrumented dataset in </w:t>
      </w:r>
      <w:hyperlink w:anchor="fig-actual_predicted">
        <w:r>
          <w:rPr>
            <w:rStyle w:val="Hyperlink"/>
          </w:rPr>
          <w:t>Figure 4</w:t>
        </w:r>
      </w:hyperlink>
      <w:r>
        <w:t xml:space="preserve"> . The agreement between “out-of-bag” predictions (blind cross-validation, treating each site as ungauged) and observed values is acceptable (R</w:t>
      </w:r>
      <w:r>
        <w:rPr>
          <w:vertAlign w:val="superscript"/>
        </w:rPr>
        <w:t>2</w:t>
      </w:r>
      <w:r>
        <w:t xml:space="preserve"> = 0.764) indicating that the model performs well across the full dataset. The overall Root Mean Square Error (RMSE) is 0.129 and the overall percent bias (pbias) is -5.6. Model performance metrics across various classifications are summarized in </w:t>
      </w:r>
      <w:hyperlink w:anchor="tbl-performance">
        <w:r>
          <w:rPr>
            <w:rStyle w:val="Hyperlink"/>
          </w:rPr>
          <w:t>Table 4</w:t>
        </w:r>
      </w:hyperlink>
      <w:r>
        <w:t>. These performance metrics demonstrate that the regional model performs consistently well across different spatial and climatic classifications. However, the negative pbias values across all classifications, along with the overall pbias, indicate a systematic underprediction of BFI by the model. Categories with relatively lower R</w:t>
      </w:r>
      <w:r>
        <w:rPr>
          <w:vertAlign w:val="superscript"/>
        </w:rPr>
        <w:t>2</w:t>
      </w:r>
      <w:r>
        <w:t xml:space="preserve"> and Nash-Sutcliffe </w:t>
      </w:r>
      <w:r>
        <w:lastRenderedPageBreak/>
        <w:t>Efficiency (NSE) values also exhibit higher biases, reflecting weaker model performance in those specific contexts.</w:t>
      </w:r>
    </w:p>
    <w:tbl>
      <w:tblPr>
        <w:tblStyle w:val="Table"/>
        <w:tblW w:w="5000" w:type="pct"/>
        <w:tblLayout w:type="fixed"/>
        <w:tblLook w:val="0000" w:firstRow="0" w:lastRow="0" w:firstColumn="0" w:lastColumn="0" w:noHBand="0" w:noVBand="0"/>
      </w:tblPr>
      <w:tblGrid>
        <w:gridCol w:w="9576"/>
      </w:tblGrid>
      <w:tr w:rsidR="003D34C7" w14:paraId="21C30591" w14:textId="77777777">
        <w:tc>
          <w:tcPr>
            <w:tcW w:w="7920" w:type="dxa"/>
          </w:tcPr>
          <w:p w14:paraId="192D6EDB" w14:textId="77777777" w:rsidR="003D34C7" w:rsidRDefault="00000000">
            <w:pPr>
              <w:pStyle w:val="Compact"/>
              <w:jc w:val="center"/>
            </w:pPr>
            <w:bookmarkStart w:id="32" w:name="fig-actual_predicted"/>
            <w:r>
              <w:rPr>
                <w:noProof/>
              </w:rPr>
              <w:drawing>
                <wp:inline distT="0" distB="0" distL="0" distR="0" wp14:anchorId="33988506" wp14:editId="7D33F3B8">
                  <wp:extent cx="5334000" cy="3810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mages/actual-predicted.png"/>
                          <pic:cNvPicPr>
                            <a:picLocks noChangeAspect="1" noChangeArrowheads="1"/>
                          </pic:cNvPicPr>
                        </pic:nvPicPr>
                        <pic:blipFill>
                          <a:blip r:embed="rId9"/>
                          <a:stretch>
                            <a:fillRect/>
                          </a:stretch>
                        </pic:blipFill>
                        <pic:spPr bwMode="auto">
                          <a:xfrm>
                            <a:off x="0" y="0"/>
                            <a:ext cx="5334000" cy="3810000"/>
                          </a:xfrm>
                          <a:prstGeom prst="rect">
                            <a:avLst/>
                          </a:prstGeom>
                          <a:noFill/>
                          <a:ln w="9525">
                            <a:noFill/>
                            <a:headEnd/>
                            <a:tailEnd/>
                          </a:ln>
                        </pic:spPr>
                      </pic:pic>
                    </a:graphicData>
                  </a:graphic>
                </wp:inline>
              </w:drawing>
            </w:r>
          </w:p>
          <w:p w14:paraId="7F029960" w14:textId="77777777" w:rsidR="003D34C7" w:rsidRDefault="00000000">
            <w:pPr>
              <w:pStyle w:val="ImageCaption"/>
              <w:spacing w:before="200"/>
            </w:pPr>
            <w:r>
              <w:t>Figure 4: Linear relationship between observed BFI and predicted BFI. The solid line is the 1:1 line, the dashed line is regressed to the data.</w:t>
            </w:r>
          </w:p>
        </w:tc>
        <w:bookmarkEnd w:id="32"/>
      </w:tr>
    </w:tbl>
    <w:p w14:paraId="51B951BC" w14:textId="77777777" w:rsidR="003D34C7"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3D34C7" w14:paraId="5ACBA4BB" w14:textId="77777777">
        <w:tc>
          <w:tcPr>
            <w:tcW w:w="7920" w:type="dxa"/>
          </w:tcPr>
          <w:p w14:paraId="4D816CC4" w14:textId="77777777" w:rsidR="003D34C7" w:rsidRDefault="00000000">
            <w:pPr>
              <w:pStyle w:val="ImageCaption"/>
              <w:spacing w:before="200"/>
            </w:pPr>
            <w:bookmarkStart w:id="33" w:name="tbl-performance"/>
            <w:r>
              <w:t>Table 4: Performance of model predictions for BFI for all sites split by various classifications. n is number of observatios, R</w:t>
            </w:r>
            <w:r>
              <w:rPr>
                <w:vertAlign w:val="superscript"/>
              </w:rPr>
              <w:t>2</w:t>
            </w:r>
            <w:r>
              <w:t xml:space="preserve"> is the coefficient of determination of a linear regression, MSE is mean-squared-error, RMSE is root-mean-squared-error, MAE is mean-absolute-error, NSE is Nash-Sucliffe efficiency, and pbias is percent bias.</w:t>
            </w:r>
          </w:p>
          <w:tbl>
            <w:tblPr>
              <w:tblStyle w:val="Table"/>
              <w:tblW w:w="5000" w:type="pct"/>
              <w:tblLayout w:type="fixed"/>
              <w:tblLook w:val="0020" w:firstRow="1" w:lastRow="0" w:firstColumn="0" w:lastColumn="0" w:noHBand="0" w:noVBand="0"/>
            </w:tblPr>
            <w:tblGrid>
              <w:gridCol w:w="3585"/>
              <w:gridCol w:w="753"/>
              <w:gridCol w:w="825"/>
              <w:gridCol w:w="825"/>
              <w:gridCol w:w="876"/>
              <w:gridCol w:w="825"/>
              <w:gridCol w:w="825"/>
              <w:gridCol w:w="846"/>
            </w:tblGrid>
            <w:tr w:rsidR="003D34C7" w14:paraId="1276705C" w14:textId="77777777" w:rsidTr="003D34C7">
              <w:trPr>
                <w:cnfStyle w:val="100000000000" w:firstRow="1" w:lastRow="0" w:firstColumn="0" w:lastColumn="0" w:oddVBand="0" w:evenVBand="0" w:oddHBand="0" w:evenHBand="0" w:firstRowFirstColumn="0" w:firstRowLastColumn="0" w:lastRowFirstColumn="0" w:lastRowLastColumn="0"/>
                <w:tblHeader/>
              </w:trPr>
              <w:tc>
                <w:tcPr>
                  <w:tcW w:w="0" w:type="auto"/>
                </w:tcPr>
                <w:p w14:paraId="79368260" w14:textId="77777777" w:rsidR="003D34C7" w:rsidRDefault="00000000">
                  <w:pPr>
                    <w:pStyle w:val="Compact"/>
                    <w:jc w:val="center"/>
                  </w:pPr>
                  <w:r>
                    <w:rPr>
                      <w:b/>
                      <w:bCs/>
                    </w:rPr>
                    <w:t>Classification Group</w:t>
                  </w:r>
                </w:p>
              </w:tc>
              <w:tc>
                <w:tcPr>
                  <w:tcW w:w="0" w:type="auto"/>
                </w:tcPr>
                <w:p w14:paraId="3B34A1A6" w14:textId="77777777" w:rsidR="003D34C7" w:rsidRDefault="00000000">
                  <w:pPr>
                    <w:pStyle w:val="Compact"/>
                    <w:jc w:val="center"/>
                  </w:pPr>
                  <w:r>
                    <w:rPr>
                      <w:b/>
                      <w:bCs/>
                    </w:rPr>
                    <w:t>n</w:t>
                  </w:r>
                </w:p>
              </w:tc>
              <w:tc>
                <w:tcPr>
                  <w:tcW w:w="0" w:type="auto"/>
                </w:tcPr>
                <w:p w14:paraId="6D2A320C" w14:textId="77777777" w:rsidR="003D34C7" w:rsidRDefault="00000000">
                  <w:pPr>
                    <w:pStyle w:val="Compact"/>
                    <w:jc w:val="center"/>
                  </w:pPr>
                  <w:r>
                    <w:rPr>
                      <w:b/>
                      <w:bCs/>
                    </w:rPr>
                    <w:t>R2</w:t>
                  </w:r>
                </w:p>
              </w:tc>
              <w:tc>
                <w:tcPr>
                  <w:tcW w:w="0" w:type="auto"/>
                </w:tcPr>
                <w:p w14:paraId="06CEE0E9" w14:textId="77777777" w:rsidR="003D34C7" w:rsidRDefault="00000000">
                  <w:pPr>
                    <w:pStyle w:val="Compact"/>
                    <w:jc w:val="center"/>
                  </w:pPr>
                  <w:r>
                    <w:rPr>
                      <w:b/>
                      <w:bCs/>
                    </w:rPr>
                    <w:t>MSE</w:t>
                  </w:r>
                </w:p>
              </w:tc>
              <w:tc>
                <w:tcPr>
                  <w:tcW w:w="0" w:type="auto"/>
                </w:tcPr>
                <w:p w14:paraId="4997095C" w14:textId="77777777" w:rsidR="003D34C7" w:rsidRDefault="00000000">
                  <w:pPr>
                    <w:pStyle w:val="Compact"/>
                    <w:jc w:val="center"/>
                  </w:pPr>
                  <w:r>
                    <w:rPr>
                      <w:b/>
                      <w:bCs/>
                    </w:rPr>
                    <w:t>RMSE</w:t>
                  </w:r>
                </w:p>
              </w:tc>
              <w:tc>
                <w:tcPr>
                  <w:tcW w:w="0" w:type="auto"/>
                </w:tcPr>
                <w:p w14:paraId="424EE989" w14:textId="77777777" w:rsidR="003D34C7" w:rsidRDefault="00000000">
                  <w:pPr>
                    <w:pStyle w:val="Compact"/>
                    <w:jc w:val="center"/>
                  </w:pPr>
                  <w:r>
                    <w:rPr>
                      <w:b/>
                      <w:bCs/>
                    </w:rPr>
                    <w:t>MAE</w:t>
                  </w:r>
                </w:p>
              </w:tc>
              <w:tc>
                <w:tcPr>
                  <w:tcW w:w="0" w:type="auto"/>
                </w:tcPr>
                <w:p w14:paraId="686201D0" w14:textId="77777777" w:rsidR="003D34C7" w:rsidRDefault="00000000">
                  <w:pPr>
                    <w:pStyle w:val="Compact"/>
                    <w:jc w:val="center"/>
                  </w:pPr>
                  <w:r>
                    <w:rPr>
                      <w:b/>
                      <w:bCs/>
                    </w:rPr>
                    <w:t>NSE</w:t>
                  </w:r>
                </w:p>
              </w:tc>
              <w:tc>
                <w:tcPr>
                  <w:tcW w:w="0" w:type="auto"/>
                </w:tcPr>
                <w:p w14:paraId="12EC68A0" w14:textId="77777777" w:rsidR="003D34C7" w:rsidRDefault="00000000">
                  <w:pPr>
                    <w:pStyle w:val="Compact"/>
                    <w:jc w:val="center"/>
                  </w:pPr>
                  <w:r>
                    <w:rPr>
                      <w:b/>
                      <w:bCs/>
                    </w:rPr>
                    <w:t>pbias</w:t>
                  </w:r>
                </w:p>
              </w:tc>
            </w:tr>
            <w:tr w:rsidR="003D34C7" w14:paraId="4EBA6F2A" w14:textId="77777777">
              <w:tc>
                <w:tcPr>
                  <w:tcW w:w="0" w:type="auto"/>
                </w:tcPr>
                <w:p w14:paraId="64C12FAB" w14:textId="77777777" w:rsidR="003D34C7" w:rsidRDefault="00000000">
                  <w:pPr>
                    <w:pStyle w:val="Compact"/>
                    <w:jc w:val="center"/>
                  </w:pPr>
                  <w:r>
                    <w:t>Climate - Monsoon Dominated</w:t>
                  </w:r>
                </w:p>
              </w:tc>
              <w:tc>
                <w:tcPr>
                  <w:tcW w:w="0" w:type="auto"/>
                </w:tcPr>
                <w:p w14:paraId="624EA071" w14:textId="77777777" w:rsidR="003D34C7" w:rsidRDefault="00000000">
                  <w:pPr>
                    <w:pStyle w:val="Compact"/>
                    <w:jc w:val="center"/>
                  </w:pPr>
                  <w:r>
                    <w:t>3039</w:t>
                  </w:r>
                </w:p>
              </w:tc>
              <w:tc>
                <w:tcPr>
                  <w:tcW w:w="0" w:type="auto"/>
                </w:tcPr>
                <w:p w14:paraId="7D6DE969" w14:textId="77777777" w:rsidR="003D34C7" w:rsidRDefault="00000000">
                  <w:pPr>
                    <w:pStyle w:val="Compact"/>
                    <w:jc w:val="center"/>
                  </w:pPr>
                  <w:r>
                    <w:t>0.633</w:t>
                  </w:r>
                </w:p>
              </w:tc>
              <w:tc>
                <w:tcPr>
                  <w:tcW w:w="0" w:type="auto"/>
                </w:tcPr>
                <w:p w14:paraId="7CA06397" w14:textId="77777777" w:rsidR="003D34C7" w:rsidRDefault="00000000">
                  <w:pPr>
                    <w:pStyle w:val="Compact"/>
                    <w:jc w:val="center"/>
                  </w:pPr>
                  <w:r>
                    <w:t>0.016</w:t>
                  </w:r>
                </w:p>
              </w:tc>
              <w:tc>
                <w:tcPr>
                  <w:tcW w:w="0" w:type="auto"/>
                </w:tcPr>
                <w:p w14:paraId="3019A133" w14:textId="77777777" w:rsidR="003D34C7" w:rsidRDefault="00000000">
                  <w:pPr>
                    <w:pStyle w:val="Compact"/>
                    <w:jc w:val="center"/>
                  </w:pPr>
                  <w:r>
                    <w:t>0.126</w:t>
                  </w:r>
                </w:p>
              </w:tc>
              <w:tc>
                <w:tcPr>
                  <w:tcW w:w="0" w:type="auto"/>
                </w:tcPr>
                <w:p w14:paraId="6249F96B" w14:textId="77777777" w:rsidR="003D34C7" w:rsidRDefault="00000000">
                  <w:pPr>
                    <w:pStyle w:val="Compact"/>
                    <w:jc w:val="center"/>
                  </w:pPr>
                  <w:r>
                    <w:t>0.074</w:t>
                  </w:r>
                </w:p>
              </w:tc>
              <w:tc>
                <w:tcPr>
                  <w:tcW w:w="0" w:type="auto"/>
                </w:tcPr>
                <w:p w14:paraId="4AF25A2F" w14:textId="77777777" w:rsidR="003D34C7" w:rsidRDefault="00000000">
                  <w:pPr>
                    <w:pStyle w:val="Compact"/>
                    <w:jc w:val="center"/>
                  </w:pPr>
                  <w:r>
                    <w:t>0.619</w:t>
                  </w:r>
                </w:p>
              </w:tc>
              <w:tc>
                <w:tcPr>
                  <w:tcW w:w="0" w:type="auto"/>
                </w:tcPr>
                <w:p w14:paraId="4E7A8E85" w14:textId="77777777" w:rsidR="003D34C7" w:rsidRDefault="00000000">
                  <w:pPr>
                    <w:pStyle w:val="Compact"/>
                    <w:jc w:val="center"/>
                  </w:pPr>
                  <w:r>
                    <w:t>-13.7</w:t>
                  </w:r>
                </w:p>
              </w:tc>
            </w:tr>
            <w:tr w:rsidR="003D34C7" w14:paraId="24A45E21" w14:textId="77777777">
              <w:tc>
                <w:tcPr>
                  <w:tcW w:w="0" w:type="auto"/>
                </w:tcPr>
                <w:p w14:paraId="614778D8" w14:textId="77777777" w:rsidR="003D34C7" w:rsidRDefault="00000000">
                  <w:pPr>
                    <w:pStyle w:val="Compact"/>
                    <w:jc w:val="center"/>
                  </w:pPr>
                  <w:r>
                    <w:t>Climate - Snowmelt Dominated</w:t>
                  </w:r>
                </w:p>
              </w:tc>
              <w:tc>
                <w:tcPr>
                  <w:tcW w:w="0" w:type="auto"/>
                </w:tcPr>
                <w:p w14:paraId="0DF3E777" w14:textId="77777777" w:rsidR="003D34C7" w:rsidRDefault="00000000">
                  <w:pPr>
                    <w:pStyle w:val="Compact"/>
                    <w:jc w:val="center"/>
                  </w:pPr>
                  <w:r>
                    <w:t>4685</w:t>
                  </w:r>
                </w:p>
              </w:tc>
              <w:tc>
                <w:tcPr>
                  <w:tcW w:w="0" w:type="auto"/>
                </w:tcPr>
                <w:p w14:paraId="61037068" w14:textId="77777777" w:rsidR="003D34C7" w:rsidRDefault="00000000">
                  <w:pPr>
                    <w:pStyle w:val="Compact"/>
                    <w:jc w:val="center"/>
                  </w:pPr>
                  <w:r>
                    <w:t>0.733</w:t>
                  </w:r>
                </w:p>
              </w:tc>
              <w:tc>
                <w:tcPr>
                  <w:tcW w:w="0" w:type="auto"/>
                </w:tcPr>
                <w:p w14:paraId="5BFC3E1D" w14:textId="77777777" w:rsidR="003D34C7" w:rsidRDefault="00000000">
                  <w:pPr>
                    <w:pStyle w:val="Compact"/>
                    <w:jc w:val="center"/>
                  </w:pPr>
                  <w:r>
                    <w:t>0.015</w:t>
                  </w:r>
                </w:p>
              </w:tc>
              <w:tc>
                <w:tcPr>
                  <w:tcW w:w="0" w:type="auto"/>
                </w:tcPr>
                <w:p w14:paraId="76E7D3CB" w14:textId="77777777" w:rsidR="003D34C7" w:rsidRDefault="00000000">
                  <w:pPr>
                    <w:pStyle w:val="Compact"/>
                    <w:jc w:val="center"/>
                  </w:pPr>
                  <w:r>
                    <w:t>0.121</w:t>
                  </w:r>
                </w:p>
              </w:tc>
              <w:tc>
                <w:tcPr>
                  <w:tcW w:w="0" w:type="auto"/>
                </w:tcPr>
                <w:p w14:paraId="36B51D37" w14:textId="77777777" w:rsidR="003D34C7" w:rsidRDefault="00000000">
                  <w:pPr>
                    <w:pStyle w:val="Compact"/>
                    <w:jc w:val="center"/>
                  </w:pPr>
                  <w:r>
                    <w:t>0.087</w:t>
                  </w:r>
                </w:p>
              </w:tc>
              <w:tc>
                <w:tcPr>
                  <w:tcW w:w="0" w:type="auto"/>
                </w:tcPr>
                <w:p w14:paraId="5D2E943B" w14:textId="77777777" w:rsidR="003D34C7" w:rsidRDefault="00000000">
                  <w:pPr>
                    <w:pStyle w:val="Compact"/>
                    <w:jc w:val="center"/>
                  </w:pPr>
                  <w:r>
                    <w:t>0.725</w:t>
                  </w:r>
                </w:p>
              </w:tc>
              <w:tc>
                <w:tcPr>
                  <w:tcW w:w="0" w:type="auto"/>
                </w:tcPr>
                <w:p w14:paraId="5EF97FB0" w14:textId="77777777" w:rsidR="003D34C7" w:rsidRDefault="00000000">
                  <w:pPr>
                    <w:pStyle w:val="Compact"/>
                    <w:jc w:val="center"/>
                  </w:pPr>
                  <w:r>
                    <w:t>-3.5</w:t>
                  </w:r>
                </w:p>
              </w:tc>
            </w:tr>
            <w:tr w:rsidR="003D34C7" w14:paraId="165801C6" w14:textId="77777777">
              <w:tc>
                <w:tcPr>
                  <w:tcW w:w="0" w:type="auto"/>
                </w:tcPr>
                <w:p w14:paraId="50BBCDA3" w14:textId="77777777" w:rsidR="003D34C7" w:rsidRDefault="00000000">
                  <w:pPr>
                    <w:pStyle w:val="Compact"/>
                    <w:jc w:val="center"/>
                  </w:pPr>
                  <w:r>
                    <w:t>PhysRegion - Basin&amp;Range</w:t>
                  </w:r>
                </w:p>
              </w:tc>
              <w:tc>
                <w:tcPr>
                  <w:tcW w:w="0" w:type="auto"/>
                </w:tcPr>
                <w:p w14:paraId="4FCCC227" w14:textId="77777777" w:rsidR="003D34C7" w:rsidRDefault="00000000">
                  <w:pPr>
                    <w:pStyle w:val="Compact"/>
                    <w:jc w:val="center"/>
                  </w:pPr>
                  <w:r>
                    <w:t>6147</w:t>
                  </w:r>
                </w:p>
              </w:tc>
              <w:tc>
                <w:tcPr>
                  <w:tcW w:w="0" w:type="auto"/>
                </w:tcPr>
                <w:p w14:paraId="7D412722" w14:textId="77777777" w:rsidR="003D34C7" w:rsidRDefault="00000000">
                  <w:pPr>
                    <w:pStyle w:val="Compact"/>
                    <w:jc w:val="center"/>
                  </w:pPr>
                  <w:r>
                    <w:t>0.733</w:t>
                  </w:r>
                </w:p>
              </w:tc>
              <w:tc>
                <w:tcPr>
                  <w:tcW w:w="0" w:type="auto"/>
                </w:tcPr>
                <w:p w14:paraId="478742CE" w14:textId="77777777" w:rsidR="003D34C7" w:rsidRDefault="00000000">
                  <w:pPr>
                    <w:pStyle w:val="Compact"/>
                    <w:jc w:val="center"/>
                  </w:pPr>
                  <w:r>
                    <w:t>0.016</w:t>
                  </w:r>
                </w:p>
              </w:tc>
              <w:tc>
                <w:tcPr>
                  <w:tcW w:w="0" w:type="auto"/>
                </w:tcPr>
                <w:p w14:paraId="2B1AB1A1" w14:textId="77777777" w:rsidR="003D34C7" w:rsidRDefault="00000000">
                  <w:pPr>
                    <w:pStyle w:val="Compact"/>
                    <w:jc w:val="center"/>
                  </w:pPr>
                  <w:r>
                    <w:t>0.127</w:t>
                  </w:r>
                </w:p>
              </w:tc>
              <w:tc>
                <w:tcPr>
                  <w:tcW w:w="0" w:type="auto"/>
                </w:tcPr>
                <w:p w14:paraId="3A1D2A55" w14:textId="77777777" w:rsidR="003D34C7" w:rsidRDefault="00000000">
                  <w:pPr>
                    <w:pStyle w:val="Compact"/>
                    <w:jc w:val="center"/>
                  </w:pPr>
                  <w:r>
                    <w:t>0.084</w:t>
                  </w:r>
                </w:p>
              </w:tc>
              <w:tc>
                <w:tcPr>
                  <w:tcW w:w="0" w:type="auto"/>
                </w:tcPr>
                <w:p w14:paraId="0BEDC53D" w14:textId="77777777" w:rsidR="003D34C7" w:rsidRDefault="00000000">
                  <w:pPr>
                    <w:pStyle w:val="Compact"/>
                    <w:jc w:val="center"/>
                  </w:pPr>
                  <w:r>
                    <w:t>0.724</w:t>
                  </w:r>
                </w:p>
              </w:tc>
              <w:tc>
                <w:tcPr>
                  <w:tcW w:w="0" w:type="auto"/>
                </w:tcPr>
                <w:p w14:paraId="3BB47E24" w14:textId="77777777" w:rsidR="003D34C7" w:rsidRDefault="00000000">
                  <w:pPr>
                    <w:pStyle w:val="Compact"/>
                    <w:jc w:val="center"/>
                  </w:pPr>
                  <w:r>
                    <w:t>-6.3</w:t>
                  </w:r>
                </w:p>
              </w:tc>
            </w:tr>
            <w:tr w:rsidR="003D34C7" w14:paraId="314DB775" w14:textId="77777777">
              <w:tc>
                <w:tcPr>
                  <w:tcW w:w="0" w:type="auto"/>
                </w:tcPr>
                <w:p w14:paraId="4948C279" w14:textId="77777777" w:rsidR="003D34C7" w:rsidRDefault="00000000">
                  <w:pPr>
                    <w:pStyle w:val="Compact"/>
                    <w:jc w:val="center"/>
                  </w:pPr>
                  <w:r>
                    <w:t>PhysRegion - CO Plateau</w:t>
                  </w:r>
                </w:p>
              </w:tc>
              <w:tc>
                <w:tcPr>
                  <w:tcW w:w="0" w:type="auto"/>
                </w:tcPr>
                <w:p w14:paraId="075988FB" w14:textId="77777777" w:rsidR="003D34C7" w:rsidRDefault="00000000">
                  <w:pPr>
                    <w:pStyle w:val="Compact"/>
                    <w:jc w:val="center"/>
                  </w:pPr>
                  <w:r>
                    <w:t>1577</w:t>
                  </w:r>
                </w:p>
              </w:tc>
              <w:tc>
                <w:tcPr>
                  <w:tcW w:w="0" w:type="auto"/>
                </w:tcPr>
                <w:p w14:paraId="10E8C3AD" w14:textId="77777777" w:rsidR="003D34C7" w:rsidRDefault="00000000">
                  <w:pPr>
                    <w:pStyle w:val="Compact"/>
                    <w:jc w:val="center"/>
                  </w:pPr>
                  <w:r>
                    <w:t>0.846</w:t>
                  </w:r>
                </w:p>
              </w:tc>
              <w:tc>
                <w:tcPr>
                  <w:tcW w:w="0" w:type="auto"/>
                </w:tcPr>
                <w:p w14:paraId="4CA78A0E" w14:textId="77777777" w:rsidR="003D34C7" w:rsidRDefault="00000000">
                  <w:pPr>
                    <w:pStyle w:val="Compact"/>
                    <w:jc w:val="center"/>
                  </w:pPr>
                  <w:r>
                    <w:t>0.011</w:t>
                  </w:r>
                </w:p>
              </w:tc>
              <w:tc>
                <w:tcPr>
                  <w:tcW w:w="0" w:type="auto"/>
                </w:tcPr>
                <w:p w14:paraId="52681C7E" w14:textId="77777777" w:rsidR="003D34C7" w:rsidRDefault="00000000">
                  <w:pPr>
                    <w:pStyle w:val="Compact"/>
                    <w:jc w:val="center"/>
                  </w:pPr>
                  <w:r>
                    <w:t>0.104</w:t>
                  </w:r>
                </w:p>
              </w:tc>
              <w:tc>
                <w:tcPr>
                  <w:tcW w:w="0" w:type="auto"/>
                </w:tcPr>
                <w:p w14:paraId="7F19ECB4" w14:textId="77777777" w:rsidR="003D34C7" w:rsidRDefault="00000000">
                  <w:pPr>
                    <w:pStyle w:val="Compact"/>
                    <w:jc w:val="center"/>
                  </w:pPr>
                  <w:r>
                    <w:t>0.073</w:t>
                  </w:r>
                </w:p>
              </w:tc>
              <w:tc>
                <w:tcPr>
                  <w:tcW w:w="0" w:type="auto"/>
                </w:tcPr>
                <w:p w14:paraId="209ABAEA" w14:textId="77777777" w:rsidR="003D34C7" w:rsidRDefault="00000000">
                  <w:pPr>
                    <w:pStyle w:val="Compact"/>
                    <w:jc w:val="center"/>
                  </w:pPr>
                  <w:r>
                    <w:t>0.843</w:t>
                  </w:r>
                </w:p>
              </w:tc>
              <w:tc>
                <w:tcPr>
                  <w:tcW w:w="0" w:type="auto"/>
                </w:tcPr>
                <w:p w14:paraId="6B0170B5" w14:textId="77777777" w:rsidR="003D34C7" w:rsidRDefault="00000000">
                  <w:pPr>
                    <w:pStyle w:val="Compact"/>
                    <w:jc w:val="center"/>
                  </w:pPr>
                  <w:r>
                    <w:t>-3.8</w:t>
                  </w:r>
                </w:p>
              </w:tc>
            </w:tr>
            <w:tr w:rsidR="003D34C7" w14:paraId="1B1B27D9" w14:textId="77777777">
              <w:tc>
                <w:tcPr>
                  <w:tcW w:w="0" w:type="auto"/>
                </w:tcPr>
                <w:p w14:paraId="0D83C5F8" w14:textId="77777777" w:rsidR="003D34C7" w:rsidRDefault="00000000">
                  <w:pPr>
                    <w:pStyle w:val="Compact"/>
                    <w:jc w:val="center"/>
                  </w:pPr>
                  <w:r>
                    <w:t>Climate - Warm-Wet</w:t>
                  </w:r>
                </w:p>
              </w:tc>
              <w:tc>
                <w:tcPr>
                  <w:tcW w:w="0" w:type="auto"/>
                </w:tcPr>
                <w:p w14:paraId="134E72FE" w14:textId="77777777" w:rsidR="003D34C7" w:rsidRDefault="00000000">
                  <w:pPr>
                    <w:pStyle w:val="Compact"/>
                    <w:jc w:val="center"/>
                  </w:pPr>
                  <w:r>
                    <w:t>1506</w:t>
                  </w:r>
                </w:p>
              </w:tc>
              <w:tc>
                <w:tcPr>
                  <w:tcW w:w="0" w:type="auto"/>
                </w:tcPr>
                <w:p w14:paraId="439E4115" w14:textId="77777777" w:rsidR="003D34C7" w:rsidRDefault="00000000">
                  <w:pPr>
                    <w:pStyle w:val="Compact"/>
                    <w:jc w:val="center"/>
                  </w:pPr>
                  <w:r>
                    <w:t>0.693</w:t>
                  </w:r>
                </w:p>
              </w:tc>
              <w:tc>
                <w:tcPr>
                  <w:tcW w:w="0" w:type="auto"/>
                </w:tcPr>
                <w:p w14:paraId="29338F0F" w14:textId="77777777" w:rsidR="003D34C7" w:rsidRDefault="00000000">
                  <w:pPr>
                    <w:pStyle w:val="Compact"/>
                    <w:jc w:val="center"/>
                  </w:pPr>
                  <w:r>
                    <w:t>0.014</w:t>
                  </w:r>
                </w:p>
              </w:tc>
              <w:tc>
                <w:tcPr>
                  <w:tcW w:w="0" w:type="auto"/>
                </w:tcPr>
                <w:p w14:paraId="3A03F06A" w14:textId="77777777" w:rsidR="003D34C7" w:rsidRDefault="00000000">
                  <w:pPr>
                    <w:pStyle w:val="Compact"/>
                    <w:jc w:val="center"/>
                  </w:pPr>
                  <w:r>
                    <w:t>0.117</w:t>
                  </w:r>
                </w:p>
              </w:tc>
              <w:tc>
                <w:tcPr>
                  <w:tcW w:w="0" w:type="auto"/>
                </w:tcPr>
                <w:p w14:paraId="442AF4AA" w14:textId="77777777" w:rsidR="003D34C7" w:rsidRDefault="00000000">
                  <w:pPr>
                    <w:pStyle w:val="Compact"/>
                    <w:jc w:val="center"/>
                  </w:pPr>
                  <w:r>
                    <w:t>0.077</w:t>
                  </w:r>
                </w:p>
              </w:tc>
              <w:tc>
                <w:tcPr>
                  <w:tcW w:w="0" w:type="auto"/>
                </w:tcPr>
                <w:p w14:paraId="3EF8F5A6" w14:textId="77777777" w:rsidR="003D34C7" w:rsidRDefault="00000000">
                  <w:pPr>
                    <w:pStyle w:val="Compact"/>
                    <w:jc w:val="center"/>
                  </w:pPr>
                  <w:r>
                    <w:t>0.685</w:t>
                  </w:r>
                </w:p>
              </w:tc>
              <w:tc>
                <w:tcPr>
                  <w:tcW w:w="0" w:type="auto"/>
                </w:tcPr>
                <w:p w14:paraId="6FF4BD9D" w14:textId="77777777" w:rsidR="003D34C7" w:rsidRDefault="00000000">
                  <w:pPr>
                    <w:pStyle w:val="Compact"/>
                    <w:jc w:val="center"/>
                  </w:pPr>
                  <w:r>
                    <w:t>-8.2</w:t>
                  </w:r>
                </w:p>
              </w:tc>
            </w:tr>
            <w:tr w:rsidR="003D34C7" w14:paraId="4C9B8B03" w14:textId="77777777">
              <w:tc>
                <w:tcPr>
                  <w:tcW w:w="0" w:type="auto"/>
                </w:tcPr>
                <w:p w14:paraId="7BD47463" w14:textId="77777777" w:rsidR="003D34C7" w:rsidRDefault="00000000">
                  <w:pPr>
                    <w:pStyle w:val="Compact"/>
                    <w:jc w:val="center"/>
                  </w:pPr>
                  <w:r>
                    <w:t>Climate - Warm-Dry</w:t>
                  </w:r>
                </w:p>
              </w:tc>
              <w:tc>
                <w:tcPr>
                  <w:tcW w:w="0" w:type="auto"/>
                </w:tcPr>
                <w:p w14:paraId="208201E3" w14:textId="77777777" w:rsidR="003D34C7" w:rsidRDefault="00000000">
                  <w:pPr>
                    <w:pStyle w:val="Compact"/>
                    <w:jc w:val="center"/>
                  </w:pPr>
                  <w:r>
                    <w:t>2351</w:t>
                  </w:r>
                </w:p>
              </w:tc>
              <w:tc>
                <w:tcPr>
                  <w:tcW w:w="0" w:type="auto"/>
                </w:tcPr>
                <w:p w14:paraId="368F27F9" w14:textId="77777777" w:rsidR="003D34C7" w:rsidRDefault="00000000">
                  <w:pPr>
                    <w:pStyle w:val="Compact"/>
                    <w:jc w:val="center"/>
                  </w:pPr>
                  <w:r>
                    <w:t>0.693</w:t>
                  </w:r>
                </w:p>
              </w:tc>
              <w:tc>
                <w:tcPr>
                  <w:tcW w:w="0" w:type="auto"/>
                </w:tcPr>
                <w:p w14:paraId="2CFD5260" w14:textId="77777777" w:rsidR="003D34C7" w:rsidRDefault="00000000">
                  <w:pPr>
                    <w:pStyle w:val="Compact"/>
                    <w:jc w:val="center"/>
                  </w:pPr>
                  <w:r>
                    <w:t>0.022</w:t>
                  </w:r>
                </w:p>
              </w:tc>
              <w:tc>
                <w:tcPr>
                  <w:tcW w:w="0" w:type="auto"/>
                </w:tcPr>
                <w:p w14:paraId="0D4DFB54" w14:textId="77777777" w:rsidR="003D34C7" w:rsidRDefault="00000000">
                  <w:pPr>
                    <w:pStyle w:val="Compact"/>
                    <w:jc w:val="center"/>
                  </w:pPr>
                  <w:r>
                    <w:t>0.147</w:t>
                  </w:r>
                </w:p>
              </w:tc>
              <w:tc>
                <w:tcPr>
                  <w:tcW w:w="0" w:type="auto"/>
                </w:tcPr>
                <w:p w14:paraId="03AF7FD0" w14:textId="77777777" w:rsidR="003D34C7" w:rsidRDefault="00000000">
                  <w:pPr>
                    <w:pStyle w:val="Compact"/>
                    <w:jc w:val="center"/>
                  </w:pPr>
                  <w:r>
                    <w:t>0.092</w:t>
                  </w:r>
                </w:p>
              </w:tc>
              <w:tc>
                <w:tcPr>
                  <w:tcW w:w="0" w:type="auto"/>
                </w:tcPr>
                <w:p w14:paraId="7EC70E2C" w14:textId="77777777" w:rsidR="003D34C7" w:rsidRDefault="00000000">
                  <w:pPr>
                    <w:pStyle w:val="Compact"/>
                    <w:jc w:val="center"/>
                  </w:pPr>
                  <w:r>
                    <w:t>0.675</w:t>
                  </w:r>
                </w:p>
              </w:tc>
              <w:tc>
                <w:tcPr>
                  <w:tcW w:w="0" w:type="auto"/>
                </w:tcPr>
                <w:p w14:paraId="3577B65B" w14:textId="77777777" w:rsidR="003D34C7" w:rsidRDefault="00000000">
                  <w:pPr>
                    <w:pStyle w:val="Compact"/>
                    <w:jc w:val="center"/>
                  </w:pPr>
                  <w:r>
                    <w:t>-11.9</w:t>
                  </w:r>
                </w:p>
              </w:tc>
            </w:tr>
            <w:tr w:rsidR="003D34C7" w14:paraId="526E3231" w14:textId="77777777">
              <w:tc>
                <w:tcPr>
                  <w:tcW w:w="0" w:type="auto"/>
                </w:tcPr>
                <w:p w14:paraId="0630D6A6" w14:textId="77777777" w:rsidR="003D34C7" w:rsidRDefault="00000000">
                  <w:pPr>
                    <w:pStyle w:val="Compact"/>
                    <w:jc w:val="center"/>
                  </w:pPr>
                  <w:r>
                    <w:t>Climate - Cool-Wet</w:t>
                  </w:r>
                </w:p>
              </w:tc>
              <w:tc>
                <w:tcPr>
                  <w:tcW w:w="0" w:type="auto"/>
                </w:tcPr>
                <w:p w14:paraId="1AA748A4" w14:textId="77777777" w:rsidR="003D34C7" w:rsidRDefault="00000000">
                  <w:pPr>
                    <w:pStyle w:val="Compact"/>
                    <w:jc w:val="center"/>
                  </w:pPr>
                  <w:r>
                    <w:t>2350</w:t>
                  </w:r>
                </w:p>
              </w:tc>
              <w:tc>
                <w:tcPr>
                  <w:tcW w:w="0" w:type="auto"/>
                </w:tcPr>
                <w:p w14:paraId="1E9A871C" w14:textId="77777777" w:rsidR="003D34C7" w:rsidRDefault="00000000">
                  <w:pPr>
                    <w:pStyle w:val="Compact"/>
                    <w:jc w:val="center"/>
                  </w:pPr>
                  <w:r>
                    <w:t>0.738</w:t>
                  </w:r>
                </w:p>
              </w:tc>
              <w:tc>
                <w:tcPr>
                  <w:tcW w:w="0" w:type="auto"/>
                </w:tcPr>
                <w:p w14:paraId="293DF43F" w14:textId="77777777" w:rsidR="003D34C7" w:rsidRDefault="00000000">
                  <w:pPr>
                    <w:pStyle w:val="Compact"/>
                    <w:jc w:val="center"/>
                  </w:pPr>
                  <w:r>
                    <w:t>0.011</w:t>
                  </w:r>
                </w:p>
              </w:tc>
              <w:tc>
                <w:tcPr>
                  <w:tcW w:w="0" w:type="auto"/>
                </w:tcPr>
                <w:p w14:paraId="48CFDBC5" w14:textId="77777777" w:rsidR="003D34C7" w:rsidRDefault="00000000">
                  <w:pPr>
                    <w:pStyle w:val="Compact"/>
                    <w:jc w:val="center"/>
                  </w:pPr>
                  <w:r>
                    <w:t>0.106</w:t>
                  </w:r>
                </w:p>
              </w:tc>
              <w:tc>
                <w:tcPr>
                  <w:tcW w:w="0" w:type="auto"/>
                </w:tcPr>
                <w:p w14:paraId="692EE7F6" w14:textId="77777777" w:rsidR="003D34C7" w:rsidRDefault="00000000">
                  <w:pPr>
                    <w:pStyle w:val="Compact"/>
                    <w:jc w:val="center"/>
                  </w:pPr>
                  <w:r>
                    <w:t>0.078</w:t>
                  </w:r>
                </w:p>
              </w:tc>
              <w:tc>
                <w:tcPr>
                  <w:tcW w:w="0" w:type="auto"/>
                </w:tcPr>
                <w:p w14:paraId="4785A893" w14:textId="77777777" w:rsidR="003D34C7" w:rsidRDefault="00000000">
                  <w:pPr>
                    <w:pStyle w:val="Compact"/>
                    <w:jc w:val="center"/>
                  </w:pPr>
                  <w:r>
                    <w:t>0.736</w:t>
                  </w:r>
                </w:p>
              </w:tc>
              <w:tc>
                <w:tcPr>
                  <w:tcW w:w="0" w:type="auto"/>
                </w:tcPr>
                <w:p w14:paraId="6DA0F1EE" w14:textId="77777777" w:rsidR="003D34C7" w:rsidRDefault="00000000">
                  <w:pPr>
                    <w:pStyle w:val="Compact"/>
                    <w:jc w:val="center"/>
                  </w:pPr>
                  <w:r>
                    <w:t>-1.7</w:t>
                  </w:r>
                </w:p>
              </w:tc>
            </w:tr>
            <w:tr w:rsidR="003D34C7" w14:paraId="231D23FB" w14:textId="77777777">
              <w:tc>
                <w:tcPr>
                  <w:tcW w:w="0" w:type="auto"/>
                </w:tcPr>
                <w:p w14:paraId="68886FDE" w14:textId="77777777" w:rsidR="003D34C7" w:rsidRDefault="00000000">
                  <w:pPr>
                    <w:pStyle w:val="Compact"/>
                    <w:jc w:val="center"/>
                  </w:pPr>
                  <w:r>
                    <w:lastRenderedPageBreak/>
                    <w:t>Climate - Cool-Dry</w:t>
                  </w:r>
                </w:p>
              </w:tc>
              <w:tc>
                <w:tcPr>
                  <w:tcW w:w="0" w:type="auto"/>
                </w:tcPr>
                <w:p w14:paraId="55389155" w14:textId="77777777" w:rsidR="003D34C7" w:rsidRDefault="00000000">
                  <w:pPr>
                    <w:pStyle w:val="Compact"/>
                    <w:jc w:val="center"/>
                  </w:pPr>
                  <w:r>
                    <w:t>1517</w:t>
                  </w:r>
                </w:p>
              </w:tc>
              <w:tc>
                <w:tcPr>
                  <w:tcW w:w="0" w:type="auto"/>
                </w:tcPr>
                <w:p w14:paraId="762C431E" w14:textId="77777777" w:rsidR="003D34C7" w:rsidRDefault="00000000">
                  <w:pPr>
                    <w:pStyle w:val="Compact"/>
                    <w:jc w:val="center"/>
                  </w:pPr>
                  <w:r>
                    <w:t>0.831</w:t>
                  </w:r>
                </w:p>
              </w:tc>
              <w:tc>
                <w:tcPr>
                  <w:tcW w:w="0" w:type="auto"/>
                </w:tcPr>
                <w:p w14:paraId="1B17BC8E" w14:textId="77777777" w:rsidR="003D34C7" w:rsidRDefault="00000000">
                  <w:pPr>
                    <w:pStyle w:val="Compact"/>
                    <w:jc w:val="center"/>
                  </w:pPr>
                  <w:r>
                    <w:t>0.012</w:t>
                  </w:r>
                </w:p>
              </w:tc>
              <w:tc>
                <w:tcPr>
                  <w:tcW w:w="0" w:type="auto"/>
                </w:tcPr>
                <w:p w14:paraId="78A94137" w14:textId="77777777" w:rsidR="003D34C7" w:rsidRDefault="00000000">
                  <w:pPr>
                    <w:pStyle w:val="Compact"/>
                    <w:jc w:val="center"/>
                  </w:pPr>
                  <w:r>
                    <w:t>0.111</w:t>
                  </w:r>
                </w:p>
              </w:tc>
              <w:tc>
                <w:tcPr>
                  <w:tcW w:w="0" w:type="auto"/>
                </w:tcPr>
                <w:p w14:paraId="1037CC93" w14:textId="77777777" w:rsidR="003D34C7" w:rsidRDefault="00000000">
                  <w:pPr>
                    <w:pStyle w:val="Compact"/>
                    <w:jc w:val="center"/>
                  </w:pPr>
                  <w:r>
                    <w:t>0.078</w:t>
                  </w:r>
                </w:p>
              </w:tc>
              <w:tc>
                <w:tcPr>
                  <w:tcW w:w="0" w:type="auto"/>
                </w:tcPr>
                <w:p w14:paraId="47AFE4F7" w14:textId="77777777" w:rsidR="003D34C7" w:rsidRDefault="00000000">
                  <w:pPr>
                    <w:pStyle w:val="Compact"/>
                    <w:jc w:val="center"/>
                  </w:pPr>
                  <w:r>
                    <w:t>0.827</w:t>
                  </w:r>
                </w:p>
              </w:tc>
              <w:tc>
                <w:tcPr>
                  <w:tcW w:w="0" w:type="auto"/>
                </w:tcPr>
                <w:p w14:paraId="41EFAF19" w14:textId="77777777" w:rsidR="003D34C7" w:rsidRDefault="00000000">
                  <w:pPr>
                    <w:pStyle w:val="Compact"/>
                    <w:jc w:val="center"/>
                  </w:pPr>
                  <w:r>
                    <w:t>-4.3</w:t>
                  </w:r>
                </w:p>
              </w:tc>
            </w:tr>
            <w:tr w:rsidR="003D34C7" w14:paraId="2C923C85" w14:textId="77777777">
              <w:tc>
                <w:tcPr>
                  <w:tcW w:w="0" w:type="auto"/>
                </w:tcPr>
                <w:p w14:paraId="2FFA1C1E" w14:textId="77777777" w:rsidR="003D34C7" w:rsidRDefault="00000000">
                  <w:pPr>
                    <w:pStyle w:val="Compact"/>
                    <w:jc w:val="center"/>
                  </w:pPr>
                  <w:r>
                    <w:t>Slope - High</w:t>
                  </w:r>
                </w:p>
              </w:tc>
              <w:tc>
                <w:tcPr>
                  <w:tcW w:w="0" w:type="auto"/>
                </w:tcPr>
                <w:p w14:paraId="29156CC3" w14:textId="77777777" w:rsidR="003D34C7" w:rsidRDefault="00000000">
                  <w:pPr>
                    <w:pStyle w:val="Compact"/>
                    <w:jc w:val="center"/>
                  </w:pPr>
                  <w:r>
                    <w:t>3795</w:t>
                  </w:r>
                </w:p>
              </w:tc>
              <w:tc>
                <w:tcPr>
                  <w:tcW w:w="0" w:type="auto"/>
                </w:tcPr>
                <w:p w14:paraId="35FA41B8" w14:textId="77777777" w:rsidR="003D34C7" w:rsidRDefault="00000000">
                  <w:pPr>
                    <w:pStyle w:val="Compact"/>
                    <w:jc w:val="center"/>
                  </w:pPr>
                  <w:r>
                    <w:t>0.776</w:t>
                  </w:r>
                </w:p>
              </w:tc>
              <w:tc>
                <w:tcPr>
                  <w:tcW w:w="0" w:type="auto"/>
                </w:tcPr>
                <w:p w14:paraId="5CB7F141" w14:textId="77777777" w:rsidR="003D34C7" w:rsidRDefault="00000000">
                  <w:pPr>
                    <w:pStyle w:val="Compact"/>
                    <w:jc w:val="center"/>
                  </w:pPr>
                  <w:r>
                    <w:t>0.012</w:t>
                  </w:r>
                </w:p>
              </w:tc>
              <w:tc>
                <w:tcPr>
                  <w:tcW w:w="0" w:type="auto"/>
                </w:tcPr>
                <w:p w14:paraId="17AF3A69" w14:textId="77777777" w:rsidR="003D34C7" w:rsidRDefault="00000000">
                  <w:pPr>
                    <w:pStyle w:val="Compact"/>
                    <w:jc w:val="center"/>
                  </w:pPr>
                  <w:r>
                    <w:t>0.111</w:t>
                  </w:r>
                </w:p>
              </w:tc>
              <w:tc>
                <w:tcPr>
                  <w:tcW w:w="0" w:type="auto"/>
                </w:tcPr>
                <w:p w14:paraId="386081EC" w14:textId="77777777" w:rsidR="003D34C7" w:rsidRDefault="00000000">
                  <w:pPr>
                    <w:pStyle w:val="Compact"/>
                    <w:jc w:val="center"/>
                  </w:pPr>
                  <w:r>
                    <w:t>0.079</w:t>
                  </w:r>
                </w:p>
              </w:tc>
              <w:tc>
                <w:tcPr>
                  <w:tcW w:w="0" w:type="auto"/>
                </w:tcPr>
                <w:p w14:paraId="696501EA" w14:textId="77777777" w:rsidR="003D34C7" w:rsidRDefault="00000000">
                  <w:pPr>
                    <w:pStyle w:val="Compact"/>
                    <w:jc w:val="center"/>
                  </w:pPr>
                  <w:r>
                    <w:t>0.771</w:t>
                  </w:r>
                </w:p>
              </w:tc>
              <w:tc>
                <w:tcPr>
                  <w:tcW w:w="0" w:type="auto"/>
                </w:tcPr>
                <w:p w14:paraId="63075D46" w14:textId="77777777" w:rsidR="003D34C7" w:rsidRDefault="00000000">
                  <w:pPr>
                    <w:pStyle w:val="Compact"/>
                    <w:jc w:val="center"/>
                  </w:pPr>
                  <w:r>
                    <w:t>-3.3</w:t>
                  </w:r>
                </w:p>
              </w:tc>
            </w:tr>
            <w:tr w:rsidR="003D34C7" w14:paraId="605ABBAB" w14:textId="77777777">
              <w:tc>
                <w:tcPr>
                  <w:tcW w:w="0" w:type="auto"/>
                </w:tcPr>
                <w:p w14:paraId="012877FD" w14:textId="77777777" w:rsidR="003D34C7" w:rsidRDefault="00000000">
                  <w:pPr>
                    <w:pStyle w:val="Compact"/>
                    <w:jc w:val="center"/>
                  </w:pPr>
                  <w:r>
                    <w:t>Slope - Low</w:t>
                  </w:r>
                </w:p>
              </w:tc>
              <w:tc>
                <w:tcPr>
                  <w:tcW w:w="0" w:type="auto"/>
                </w:tcPr>
                <w:p w14:paraId="088FC4D5" w14:textId="77777777" w:rsidR="003D34C7" w:rsidRDefault="00000000">
                  <w:pPr>
                    <w:pStyle w:val="Compact"/>
                    <w:jc w:val="center"/>
                  </w:pPr>
                  <w:r>
                    <w:t>3929</w:t>
                  </w:r>
                </w:p>
              </w:tc>
              <w:tc>
                <w:tcPr>
                  <w:tcW w:w="0" w:type="auto"/>
                </w:tcPr>
                <w:p w14:paraId="0E7EE165" w14:textId="77777777" w:rsidR="003D34C7" w:rsidRDefault="00000000">
                  <w:pPr>
                    <w:pStyle w:val="Compact"/>
                    <w:jc w:val="center"/>
                  </w:pPr>
                  <w:r>
                    <w:t>0.724</w:t>
                  </w:r>
                </w:p>
              </w:tc>
              <w:tc>
                <w:tcPr>
                  <w:tcW w:w="0" w:type="auto"/>
                </w:tcPr>
                <w:p w14:paraId="34999FA5" w14:textId="77777777" w:rsidR="003D34C7" w:rsidRDefault="00000000">
                  <w:pPr>
                    <w:pStyle w:val="Compact"/>
                    <w:jc w:val="center"/>
                  </w:pPr>
                  <w:r>
                    <w:t>0.018</w:t>
                  </w:r>
                </w:p>
              </w:tc>
              <w:tc>
                <w:tcPr>
                  <w:tcW w:w="0" w:type="auto"/>
                </w:tcPr>
                <w:p w14:paraId="048E44C4" w14:textId="77777777" w:rsidR="003D34C7" w:rsidRDefault="00000000">
                  <w:pPr>
                    <w:pStyle w:val="Compact"/>
                    <w:jc w:val="center"/>
                  </w:pPr>
                  <w:r>
                    <w:t>0.133</w:t>
                  </w:r>
                </w:p>
              </w:tc>
              <w:tc>
                <w:tcPr>
                  <w:tcW w:w="0" w:type="auto"/>
                </w:tcPr>
                <w:p w14:paraId="60F0B76E" w14:textId="77777777" w:rsidR="003D34C7" w:rsidRDefault="00000000">
                  <w:pPr>
                    <w:pStyle w:val="Compact"/>
                    <w:jc w:val="center"/>
                  </w:pPr>
                  <w:r>
                    <w:t>0.085</w:t>
                  </w:r>
                </w:p>
              </w:tc>
              <w:tc>
                <w:tcPr>
                  <w:tcW w:w="0" w:type="auto"/>
                </w:tcPr>
                <w:p w14:paraId="0DB9DD34" w14:textId="77777777" w:rsidR="003D34C7" w:rsidRDefault="00000000">
                  <w:pPr>
                    <w:pStyle w:val="Compact"/>
                    <w:jc w:val="center"/>
                  </w:pPr>
                  <w:r>
                    <w:t>0.713</w:t>
                  </w:r>
                </w:p>
              </w:tc>
              <w:tc>
                <w:tcPr>
                  <w:tcW w:w="0" w:type="auto"/>
                </w:tcPr>
                <w:p w14:paraId="2E67D4C8" w14:textId="77777777" w:rsidR="003D34C7" w:rsidRDefault="00000000">
                  <w:pPr>
                    <w:pStyle w:val="Compact"/>
                    <w:jc w:val="center"/>
                  </w:pPr>
                  <w:r>
                    <w:t>-9.1</w:t>
                  </w:r>
                </w:p>
              </w:tc>
            </w:tr>
            <w:bookmarkEnd w:id="33"/>
          </w:tbl>
          <w:p w14:paraId="13DE861C" w14:textId="77777777" w:rsidR="003D34C7" w:rsidRDefault="003D34C7"/>
        </w:tc>
      </w:tr>
    </w:tbl>
    <w:p w14:paraId="517B7B7D" w14:textId="77777777" w:rsidR="003D34C7" w:rsidRDefault="00000000">
      <w:pPr>
        <w:pStyle w:val="Heading4"/>
      </w:pPr>
      <w:bookmarkStart w:id="34" w:name="sec-predictor-importance"/>
      <w:bookmarkEnd w:id="31"/>
      <w:r>
        <w:lastRenderedPageBreak/>
        <w:t>3.2.2 Predictor Importance</w:t>
      </w:r>
    </w:p>
    <w:p w14:paraId="093D5749" w14:textId="77777777" w:rsidR="003D34C7" w:rsidRDefault="00000000">
      <w:pPr>
        <w:pStyle w:val="FirstParagraph"/>
      </w:pPr>
      <w:r>
        <w:t xml:space="preserve">The predictors used to estimate BFI at ungauged sites were evaluated for their importance in the final XGBoost model, as illustrated in </w:t>
      </w:r>
      <w:hyperlink w:anchor="fig-shap_values">
        <w:r>
          <w:rPr>
            <w:rStyle w:val="Hyperlink"/>
          </w:rPr>
          <w:t>Figure 5</w:t>
        </w:r>
      </w:hyperlink>
      <w:r>
        <w:t>. The most influential feature for predicting long-term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 in particular, has been shown to strongly correlate with springflow and groundwater recharge in this region (Donovan et al. 2022). This relationship is further supported by hydroclimate features. Higher temperatures tend to negatively influence BFI, while precipitation exhibits a mixed influence. In some cases, higher precipitation values correlate with lower BFI, likely due to a larger proportion of precipitation contributing to runoff rather than infiltration and groundwater recharge.</w:t>
      </w:r>
    </w:p>
    <w:tbl>
      <w:tblPr>
        <w:tblStyle w:val="Table"/>
        <w:tblW w:w="5000" w:type="pct"/>
        <w:tblLayout w:type="fixed"/>
        <w:tblLook w:val="0000" w:firstRow="0" w:lastRow="0" w:firstColumn="0" w:lastColumn="0" w:noHBand="0" w:noVBand="0"/>
      </w:tblPr>
      <w:tblGrid>
        <w:gridCol w:w="9576"/>
      </w:tblGrid>
      <w:tr w:rsidR="003D34C7" w14:paraId="6829245A" w14:textId="77777777">
        <w:tc>
          <w:tcPr>
            <w:tcW w:w="7920" w:type="dxa"/>
          </w:tcPr>
          <w:p w14:paraId="114A3C14" w14:textId="77777777" w:rsidR="003D34C7" w:rsidRDefault="00000000">
            <w:pPr>
              <w:pStyle w:val="Compact"/>
              <w:jc w:val="center"/>
            </w:pPr>
            <w:bookmarkStart w:id="35" w:name="fig-shap_values"/>
            <w:r>
              <w:rPr>
                <w:noProof/>
              </w:rPr>
              <w:drawing>
                <wp:inline distT="0" distB="0" distL="0" distR="0" wp14:anchorId="4D19D10E" wp14:editId="7275DF9F">
                  <wp:extent cx="5334000" cy="3810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images/shap_summary.png"/>
                          <pic:cNvPicPr>
                            <a:picLocks noChangeAspect="1" noChangeArrowheads="1"/>
                          </pic:cNvPicPr>
                        </pic:nvPicPr>
                        <pic:blipFill>
                          <a:blip r:embed="rId10"/>
                          <a:stretch>
                            <a:fillRect/>
                          </a:stretch>
                        </pic:blipFill>
                        <pic:spPr bwMode="auto">
                          <a:xfrm>
                            <a:off x="0" y="0"/>
                            <a:ext cx="5334000" cy="3810000"/>
                          </a:xfrm>
                          <a:prstGeom prst="rect">
                            <a:avLst/>
                          </a:prstGeom>
                          <a:noFill/>
                          <a:ln w="9525">
                            <a:noFill/>
                            <a:headEnd/>
                            <a:tailEnd/>
                          </a:ln>
                        </pic:spPr>
                      </pic:pic>
                    </a:graphicData>
                  </a:graphic>
                </wp:inline>
              </w:drawing>
            </w:r>
          </w:p>
          <w:p w14:paraId="67EF735A" w14:textId="77777777" w:rsidR="003D34C7" w:rsidRDefault="00000000">
            <w:pPr>
              <w:pStyle w:val="ImageCaption"/>
              <w:spacing w:before="200"/>
            </w:pPr>
            <w:r>
              <w:t>Figure 5: SHAP value plot of features used in final model. LC indicates land cover, and soil types are defined by hydrologic soil group.</w:t>
            </w:r>
          </w:p>
        </w:tc>
        <w:bookmarkEnd w:id="35"/>
      </w:tr>
    </w:tbl>
    <w:p w14:paraId="0D6476AD" w14:textId="77777777" w:rsidR="003D34C7" w:rsidRDefault="00000000">
      <w:pPr>
        <w:pStyle w:val="BodyText"/>
      </w:pPr>
      <w:r>
        <w:lastRenderedPageBreak/>
        <w:t>Land cover and land use predictors also play a significant role in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 (USDA 2009). The mixed effects of Soil Type A are likely due to SHAP values capturing interactions between features rather than direct relationships. For example, regions dominated by Soil Type A may also have steep slopes or sparse vegetation. Additionally, the relationship between Soil Type A and BFI is likely non-linear and influenced by the complex dynamics of regional base-flow processes.</w:t>
      </w:r>
    </w:p>
    <w:p w14:paraId="6229867D" w14:textId="77777777" w:rsidR="003D34C7" w:rsidRDefault="00000000">
      <w:pPr>
        <w:pStyle w:val="Heading4"/>
      </w:pPr>
      <w:bookmarkStart w:id="36" w:name="predicted-long-term-bfi"/>
      <w:bookmarkEnd w:id="34"/>
      <w:r>
        <w:t>3.2.3 Predicted Long-term BFI</w:t>
      </w:r>
    </w:p>
    <w:p w14:paraId="6E1959BA" w14:textId="77777777" w:rsidR="003D34C7" w:rsidRDefault="00000000">
      <w:pPr>
        <w:pStyle w:val="FirstParagraph"/>
      </w:pPr>
      <w:r>
        <w:t xml:space="preserve">The regionalized (HUC-8) long-term BFI (1991–2020) is shown in </w:t>
      </w:r>
      <w:hyperlink w:anchor="fig-bfi-huc">
        <w:r>
          <w:rPr>
            <w:rStyle w:val="Hyperlink"/>
          </w:rPr>
          <w:t>Figure 6</w:t>
        </w:r>
      </w:hyperlink>
      <w:r>
        <w:t xml:space="preserve">, while the long-term BFI for stream reaches with a Strahler stream order of 3 or greater is presented in </w:t>
      </w:r>
      <w:hyperlink w:anchor="fig-bfi-streams">
        <w:r>
          <w:rPr>
            <w:rStyle w:val="Hyperlink"/>
          </w:rPr>
          <w:t>Figure 7</w:t>
        </w:r>
      </w:hyperlink>
      <w:r>
        <w:t>. Basins with high BFIs, such as those along the Grand Canyon in the northwestern part of the study area, indicate greater surface water and groundwater interaction. Elevated BFI values are also observed along portions of the Mogollon Rim, a heavily forested region with high precipitation that marks the transition between physiographic regions. Additionally, headwater regions of perennial rivers tend to exhibit higher BFI values. In contrast, low BFI values are found in areas like the Defiance Uplift in northeastern Arizona and the arid southern regions of the state.</w:t>
      </w:r>
    </w:p>
    <w:tbl>
      <w:tblPr>
        <w:tblStyle w:val="Table"/>
        <w:tblW w:w="5000" w:type="pct"/>
        <w:tblLayout w:type="fixed"/>
        <w:tblLook w:val="0000" w:firstRow="0" w:lastRow="0" w:firstColumn="0" w:lastColumn="0" w:noHBand="0" w:noVBand="0"/>
      </w:tblPr>
      <w:tblGrid>
        <w:gridCol w:w="9576"/>
      </w:tblGrid>
      <w:tr w:rsidR="003D34C7" w14:paraId="046388AF" w14:textId="77777777">
        <w:tc>
          <w:tcPr>
            <w:tcW w:w="7920" w:type="dxa"/>
          </w:tcPr>
          <w:p w14:paraId="5D94191F" w14:textId="77777777" w:rsidR="003D34C7" w:rsidRDefault="00000000">
            <w:pPr>
              <w:pStyle w:val="Compact"/>
              <w:jc w:val="center"/>
            </w:pPr>
            <w:bookmarkStart w:id="37" w:name="fig-bfi-huc"/>
            <w:r>
              <w:rPr>
                <w:noProof/>
              </w:rPr>
              <w:lastRenderedPageBreak/>
              <w:drawing>
                <wp:inline distT="0" distB="0" distL="0" distR="0" wp14:anchorId="2F10D94A" wp14:editId="346CAF65">
                  <wp:extent cx="5334000" cy="5063333"/>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ages/BFI_HUC8_20241203.png"/>
                          <pic:cNvPicPr>
                            <a:picLocks noChangeAspect="1" noChangeArrowheads="1"/>
                          </pic:cNvPicPr>
                        </pic:nvPicPr>
                        <pic:blipFill>
                          <a:blip r:embed="rId11"/>
                          <a:stretch>
                            <a:fillRect/>
                          </a:stretch>
                        </pic:blipFill>
                        <pic:spPr bwMode="auto">
                          <a:xfrm>
                            <a:off x="0" y="0"/>
                            <a:ext cx="5334000" cy="5063333"/>
                          </a:xfrm>
                          <a:prstGeom prst="rect">
                            <a:avLst/>
                          </a:prstGeom>
                          <a:noFill/>
                          <a:ln w="9525">
                            <a:noFill/>
                            <a:headEnd/>
                            <a:tailEnd/>
                          </a:ln>
                        </pic:spPr>
                      </pic:pic>
                    </a:graphicData>
                  </a:graphic>
                </wp:inline>
              </w:drawing>
            </w:r>
          </w:p>
          <w:p w14:paraId="1594B153" w14:textId="77777777" w:rsidR="003D34C7" w:rsidRDefault="00000000">
            <w:pPr>
              <w:pStyle w:val="ImageCaption"/>
              <w:spacing w:before="200"/>
            </w:pPr>
            <w:r>
              <w:t>Figure 6: Predicted long-term BFI values for 8-digit HUC (1991-2020)</w:t>
            </w:r>
          </w:p>
        </w:tc>
        <w:bookmarkEnd w:id="37"/>
      </w:tr>
    </w:tbl>
    <w:p w14:paraId="797F58A5" w14:textId="77777777" w:rsidR="003D34C7"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3D34C7" w14:paraId="04221697" w14:textId="77777777">
        <w:tc>
          <w:tcPr>
            <w:tcW w:w="7920" w:type="dxa"/>
          </w:tcPr>
          <w:p w14:paraId="25789F30" w14:textId="77777777" w:rsidR="003D34C7" w:rsidRDefault="00000000">
            <w:pPr>
              <w:pStyle w:val="Compact"/>
              <w:jc w:val="center"/>
            </w:pPr>
            <w:bookmarkStart w:id="38" w:name="fig-bfi-streams"/>
            <w:r>
              <w:rPr>
                <w:noProof/>
              </w:rPr>
              <w:lastRenderedPageBreak/>
              <w:drawing>
                <wp:inline distT="0" distB="0" distL="0" distR="0" wp14:anchorId="4891826B" wp14:editId="11451CB7">
                  <wp:extent cx="5334000" cy="633483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AllStream.png"/>
                          <pic:cNvPicPr>
                            <a:picLocks noChangeAspect="1" noChangeArrowheads="1"/>
                          </pic:cNvPicPr>
                        </pic:nvPicPr>
                        <pic:blipFill>
                          <a:blip r:embed="rId12"/>
                          <a:stretch>
                            <a:fillRect/>
                          </a:stretch>
                        </pic:blipFill>
                        <pic:spPr bwMode="auto">
                          <a:xfrm>
                            <a:off x="0" y="0"/>
                            <a:ext cx="5334000" cy="6334835"/>
                          </a:xfrm>
                          <a:prstGeom prst="rect">
                            <a:avLst/>
                          </a:prstGeom>
                          <a:noFill/>
                          <a:ln w="9525">
                            <a:noFill/>
                            <a:headEnd/>
                            <a:tailEnd/>
                          </a:ln>
                        </pic:spPr>
                      </pic:pic>
                    </a:graphicData>
                  </a:graphic>
                </wp:inline>
              </w:drawing>
            </w:r>
          </w:p>
          <w:p w14:paraId="1F7FC7D6" w14:textId="77777777" w:rsidR="003D34C7" w:rsidRDefault="00000000">
            <w:pPr>
              <w:pStyle w:val="ImageCaption"/>
              <w:spacing w:before="200"/>
            </w:pPr>
            <w:r>
              <w:t>Figure 7: Predicted long-term BFI values for all stream reaches of Strahler stream order 3 and greater (1991-2020)</w:t>
            </w:r>
          </w:p>
        </w:tc>
        <w:bookmarkEnd w:id="38"/>
      </w:tr>
    </w:tbl>
    <w:p w14:paraId="2AC95B06" w14:textId="77777777" w:rsidR="003D34C7" w:rsidRDefault="00000000">
      <w:pPr>
        <w:pStyle w:val="BodyText"/>
      </w:pPr>
      <w:hyperlink w:anchor="fig-bfi-streams">
        <w:r>
          <w:rPr>
            <w:rStyle w:val="Hyperlink"/>
          </w:rPr>
          <w:t>Figure 7</w:t>
        </w:r>
      </w:hyperlink>
      <w:r>
        <w:t xml:space="preserve"> indicates the predicted long-term BFI for stream reaches in Arizona of a Strahler stream order of 3 or greater. Stream-level BFI values often correspond to the long-term BFI observed in HUC-8 basins, as geospatial predictor data were aggregated at the basin level. </w:t>
      </w:r>
      <w:hyperlink w:anchor="fig-bfi-streams">
        <w:r>
          <w:rPr>
            <w:rStyle w:val="Hyperlink"/>
          </w:rPr>
          <w:t>Figure 7</w:t>
        </w:r>
      </w:hyperlink>
      <w:r>
        <w:t xml:space="preserve"> highlights stream density across the region, revealing areas with higher concentrations of perennial streams, particularly in regions with favorable hydrogeologic conditions, such as spring-fed systems in the Verde River and the Salt River headwaters. </w:t>
      </w:r>
      <w:r>
        <w:lastRenderedPageBreak/>
        <w:t xml:space="preserve">Conversely, lower BFI values are observed in arid regions and those with lower stream densities such as parts of the Little Colorado River Basin, where groundwater recharge is limited (Flint and Flint 2007). While BFI values and their spatial patterns may align with certain terrain features or climatic patterns, it is important to recognize that BFI is driven by complex interactions among multiple factors </w:t>
      </w:r>
      <w:hyperlink w:anchor="fig-shap_values">
        <w:r>
          <w:rPr>
            <w:rStyle w:val="Hyperlink"/>
          </w:rPr>
          <w:t>Figure 5</w:t>
        </w:r>
      </w:hyperlink>
      <w:r>
        <w:t>.</w:t>
      </w:r>
    </w:p>
    <w:p w14:paraId="09B5C98D" w14:textId="77777777" w:rsidR="003D34C7" w:rsidRDefault="00000000">
      <w:pPr>
        <w:pStyle w:val="Heading2"/>
      </w:pPr>
      <w:bookmarkStart w:id="39" w:name="sec-conclusion"/>
      <w:bookmarkStart w:id="40" w:name="_Toc185249424"/>
      <w:bookmarkEnd w:id="18"/>
      <w:bookmarkEnd w:id="29"/>
      <w:bookmarkEnd w:id="36"/>
      <w:r>
        <w:t>4 Summary &amp; Conclusions</w:t>
      </w:r>
      <w:bookmarkEnd w:id="40"/>
    </w:p>
    <w:p w14:paraId="1E01EDEE" w14:textId="77777777" w:rsidR="003D34C7" w:rsidRDefault="00000000">
      <w:pPr>
        <w:pStyle w:val="FirstParagraph"/>
      </w:pPr>
      <w:r>
        <w:t>This study provides new insights into base-flow dynamics and groundwater contributions in Arizona’s dryland rivers by combining an analysis of instrumented streamflow records with machine learning predictions for ungauged basins. The results highlight significant spatial variability in BFI, with approximately 32% of Arizona’s long-term streamflow originating from groundwater discharge. Regions such as the Grand Canyon and Mogollon Rim demonstrate high BFI values due to strong groundwater-surface water interactions, while areas like the Little Colorado River Basin exhibit low BFI values, reflecting limited groundwater recharge.</w:t>
      </w:r>
    </w:p>
    <w:p w14:paraId="4B1196C8" w14:textId="77777777" w:rsidR="003D34C7" w:rsidRDefault="00000000">
      <w:pPr>
        <w:pStyle w:val="BodyText"/>
      </w:pPr>
      <w:r>
        <w:t>Our analysis of BFI trends in gauged catchments revealed that precipitation is the primary driver of base-flow variability, with evapotranspiration and temperature contributing additional complexity. These findings emphasize the critical role of climate-hydrology interactions in shaping groundwater contributions to streamflow. Inverse trends between temperature and BFI suggest that further warming could reduce groundwater contributions to streamflow. Coincident trends in precipitation and BFI further underscore the importance understanding recharge processes in arid and semi-arid landscapes.</w:t>
      </w:r>
    </w:p>
    <w:p w14:paraId="7CD24FE4" w14:textId="77777777" w:rsidR="003D34C7" w:rsidRDefault="00000000">
      <w:pPr>
        <w:pStyle w:val="BodyText"/>
      </w:pPr>
      <w:r>
        <w:t>Using an XGBoost machine learning algorithm, we successfully predicted long-term BFI in ungauged basins, achieving strong model performance (R² = 0.764, RMSE = 0.129). The model performed well across all classifications, demonstrating its robustness in capturing base-flow dynamics across a region with substantial variability in climate, elevation, and physiographic characteristics. Key predictors included elevation, land cover, and soil type, highlighting the importance of integrating hydroclimate and physiographic characteristics into regional hydrological models. These predictions address the limitations posed by Arizona’s sparse streamgage network, offering a scalable approach to estimate BFI in data-limited regions.</w:t>
      </w:r>
    </w:p>
    <w:p w14:paraId="2B4FEAD8" w14:textId="77777777" w:rsidR="003D34C7" w:rsidRDefault="00000000">
      <w:pPr>
        <w:pStyle w:val="BodyText"/>
      </w:pPr>
      <w:r>
        <w:t>DATA LIMITATIONS - ABE</w:t>
      </w:r>
    </w:p>
    <w:p w14:paraId="33F13477" w14:textId="77777777" w:rsidR="003D34C7" w:rsidRDefault="00000000">
      <w:pPr>
        <w:pStyle w:val="BodyText"/>
      </w:pPr>
      <w:r>
        <w:t>This study demonstrates the benefits of combining observational records with machine learning to improve our understanding of streamflow processes in drylands. Future work should explore the projected effects of climate change on base-flow processes and developing models for other data-poor regions. The framework presented here has broad applicability to other arid and semi-arid regions worldwide and can inform water resource management strategies aimed at addressing water scarcity and adapting to climate variability.</w:t>
      </w:r>
    </w:p>
    <w:p w14:paraId="47768475" w14:textId="77777777" w:rsidR="003D34C7" w:rsidRDefault="00000000">
      <w:pPr>
        <w:pStyle w:val="Heading2"/>
      </w:pPr>
      <w:bookmarkStart w:id="41" w:name="references"/>
      <w:bookmarkStart w:id="42" w:name="_Toc185249425"/>
      <w:bookmarkEnd w:id="39"/>
      <w:r>
        <w:lastRenderedPageBreak/>
        <w:t>References</w:t>
      </w:r>
      <w:bookmarkEnd w:id="42"/>
    </w:p>
    <w:p w14:paraId="28C4646E" w14:textId="77777777" w:rsidR="003D34C7" w:rsidRPr="001B74A8" w:rsidRDefault="00000000">
      <w:pPr>
        <w:pStyle w:val="Bibliography"/>
        <w:rPr>
          <w:lang w:val="fr-FR"/>
        </w:rPr>
      </w:pPr>
      <w:bookmarkStart w:id="43" w:name="ref-abatzoglou2018"/>
      <w:bookmarkStart w:id="44" w:name="refs"/>
      <w:r w:rsidRPr="001B74A8">
        <w:rPr>
          <w:lang w:val="fr-FR"/>
        </w:rPr>
        <w:t xml:space="preserve">Abatzoglou, John T. et al. 2018. </w:t>
      </w:r>
      <w:r>
        <w:t xml:space="preserve">“TerraClimate, a High-Resolution Global Dataset of Monthly Climate and Climatic Water Balance from 19582015.” </w:t>
      </w:r>
      <w:r w:rsidRPr="001B74A8">
        <w:rPr>
          <w:i/>
          <w:iCs/>
          <w:lang w:val="fr-FR"/>
        </w:rPr>
        <w:t>Scientific Data</w:t>
      </w:r>
      <w:r w:rsidRPr="001B74A8">
        <w:rPr>
          <w:lang w:val="fr-FR"/>
        </w:rPr>
        <w:t xml:space="preserve"> 5 (1): 170191. </w:t>
      </w:r>
      <w:hyperlink r:id="rId13">
        <w:r w:rsidRPr="001B74A8">
          <w:rPr>
            <w:rStyle w:val="Hyperlink"/>
            <w:lang w:val="fr-FR"/>
          </w:rPr>
          <w:t>https://doi.org/10.1038/sdata.2017.191</w:t>
        </w:r>
      </w:hyperlink>
      <w:r w:rsidRPr="001B74A8">
        <w:rPr>
          <w:lang w:val="fr-FR"/>
        </w:rPr>
        <w:t>.</w:t>
      </w:r>
    </w:p>
    <w:p w14:paraId="114DA755" w14:textId="77777777" w:rsidR="003D34C7" w:rsidRDefault="00000000">
      <w:pPr>
        <w:pStyle w:val="Bibliography"/>
      </w:pPr>
      <w:bookmarkStart w:id="45" w:name="ref-ahiablame2013"/>
      <w:bookmarkEnd w:id="43"/>
      <w:r w:rsidRPr="001B74A8">
        <w:rPr>
          <w:lang w:val="fr-FR"/>
        </w:rPr>
        <w:t xml:space="preserve">Ahiablame, Laurent et al. 2013. </w:t>
      </w:r>
      <w:r>
        <w:t xml:space="preserve">“Estimation of Annual Baseflow at Ungauged Sites in Indiana USA.” </w:t>
      </w:r>
      <w:r>
        <w:rPr>
          <w:i/>
          <w:iCs/>
        </w:rPr>
        <w:t>Journal of Hydrology</w:t>
      </w:r>
      <w:r>
        <w:t xml:space="preserve"> 476: 13–27. </w:t>
      </w:r>
      <w:hyperlink r:id="rId14">
        <w:r>
          <w:rPr>
            <w:rStyle w:val="Hyperlink"/>
          </w:rPr>
          <w:t>https://doi.org/10.1016/j.jhydrol.2012.10.002</w:t>
        </w:r>
      </w:hyperlink>
      <w:r>
        <w:t>.</w:t>
      </w:r>
    </w:p>
    <w:p w14:paraId="6B191369" w14:textId="77777777" w:rsidR="003D34C7" w:rsidRPr="001B74A8" w:rsidRDefault="00000000">
      <w:pPr>
        <w:pStyle w:val="Bibliography"/>
        <w:rPr>
          <w:lang w:val="fr-FR"/>
        </w:rPr>
      </w:pPr>
      <w:bookmarkStart w:id="46" w:name="ref-az_climate2024"/>
      <w:bookmarkEnd w:id="45"/>
      <w:r>
        <w:t xml:space="preserve">Arizona State Climate Office. 2024. “Climate of Arizona.” </w:t>
      </w:r>
      <w:hyperlink r:id="rId15">
        <w:r w:rsidRPr="001B74A8">
          <w:rPr>
            <w:rStyle w:val="Hyperlink"/>
            <w:lang w:val="fr-FR"/>
          </w:rPr>
          <w:t>https://globalfutures.asu.edu/azclimate/climate/</w:t>
        </w:r>
      </w:hyperlink>
      <w:r w:rsidRPr="001B74A8">
        <w:rPr>
          <w:lang w:val="fr-FR"/>
        </w:rPr>
        <w:t>.</w:t>
      </w:r>
    </w:p>
    <w:p w14:paraId="3C0A9171" w14:textId="77777777" w:rsidR="003D34C7" w:rsidRDefault="00000000">
      <w:pPr>
        <w:pStyle w:val="Bibliography"/>
      </w:pPr>
      <w:bookmarkStart w:id="47" w:name="ref-arnold1995"/>
      <w:bookmarkEnd w:id="46"/>
      <w:r w:rsidRPr="001B74A8">
        <w:rPr>
          <w:lang w:val="fr-FR"/>
        </w:rPr>
        <w:t xml:space="preserve">Arnold, J. G. et al. 1995. </w:t>
      </w:r>
      <w:r>
        <w:t xml:space="preserve">“Automated Base Flow Separation and Recession Analysis Techniques.” </w:t>
      </w:r>
      <w:r>
        <w:rPr>
          <w:i/>
          <w:iCs/>
        </w:rPr>
        <w:t>Ground Water</w:t>
      </w:r>
      <w:r>
        <w:t xml:space="preserve"> 33 (6): 1010–18. </w:t>
      </w:r>
      <w:hyperlink r:id="rId16">
        <w:r>
          <w:rPr>
            <w:rStyle w:val="Hyperlink"/>
          </w:rPr>
          <w:t>https://doi.org/10.1111/j.1745-6584.1995.tb00046.x</w:t>
        </w:r>
      </w:hyperlink>
      <w:r>
        <w:t>.</w:t>
      </w:r>
    </w:p>
    <w:p w14:paraId="7C7A5DE9" w14:textId="77777777" w:rsidR="003D34C7" w:rsidRDefault="00000000">
      <w:pPr>
        <w:pStyle w:val="Bibliography"/>
      </w:pPr>
      <w:bookmarkStart w:id="48" w:name="ref-ARNOLD200021"/>
      <w:bookmarkEnd w:id="47"/>
      <w:r>
        <w:t xml:space="preserve">——— et al. 2000. “Regional Estimation of Base Flow and Groundwater Recharge in the Upper Mississippi River Basin.” </w:t>
      </w:r>
      <w:r>
        <w:rPr>
          <w:i/>
          <w:iCs/>
        </w:rPr>
        <w:t>Journal of Hydrology</w:t>
      </w:r>
      <w:r>
        <w:t xml:space="preserve"> 227 (1): 21–40. https://doi.org/</w:t>
      </w:r>
      <w:hyperlink r:id="rId17">
        <w:r>
          <w:rPr>
            <w:rStyle w:val="Hyperlink"/>
          </w:rPr>
          <w:t>https://doi.org/10.1016/S0022-1694(99)00139-0</w:t>
        </w:r>
      </w:hyperlink>
      <w:r>
        <w:t>.</w:t>
      </w:r>
    </w:p>
    <w:p w14:paraId="7D71A6E1" w14:textId="77777777" w:rsidR="003D34C7" w:rsidRPr="001B74A8" w:rsidRDefault="00000000">
      <w:pPr>
        <w:pStyle w:val="Bibliography"/>
        <w:rPr>
          <w:lang w:val="fr-FR"/>
        </w:rPr>
      </w:pPr>
      <w:bookmarkStart w:id="49" w:name="ref-ayers2019"/>
      <w:bookmarkEnd w:id="48"/>
      <w:r>
        <w:t xml:space="preserve">Ayers, Jessica R., Gabriele Villarini, Christopher Jones, and Keith Schilling. 2019. “Changes in Monthly Baseflow Across the U.S. Midwest.” </w:t>
      </w:r>
      <w:r w:rsidRPr="001B74A8">
        <w:rPr>
          <w:i/>
          <w:iCs/>
          <w:lang w:val="fr-FR"/>
        </w:rPr>
        <w:t>Hydrological Processes</w:t>
      </w:r>
      <w:r w:rsidRPr="001B74A8">
        <w:rPr>
          <w:lang w:val="fr-FR"/>
        </w:rPr>
        <w:t xml:space="preserve"> 33 (5): 748–58. </w:t>
      </w:r>
      <w:hyperlink r:id="rId18">
        <w:r w:rsidRPr="001B74A8">
          <w:rPr>
            <w:rStyle w:val="Hyperlink"/>
            <w:lang w:val="fr-FR"/>
          </w:rPr>
          <w:t>https://doi.org/10.1002/hyp.13359</w:t>
        </w:r>
      </w:hyperlink>
      <w:r w:rsidRPr="001B74A8">
        <w:rPr>
          <w:lang w:val="fr-FR"/>
        </w:rPr>
        <w:t>.</w:t>
      </w:r>
    </w:p>
    <w:p w14:paraId="0C1C13E1" w14:textId="77777777" w:rsidR="003D34C7" w:rsidRDefault="00000000">
      <w:pPr>
        <w:pStyle w:val="Bibliography"/>
      </w:pPr>
      <w:bookmarkStart w:id="50" w:name="ref-beck2013"/>
      <w:bookmarkEnd w:id="49"/>
      <w:r w:rsidRPr="001B74A8">
        <w:rPr>
          <w:lang w:val="fr-FR"/>
        </w:rPr>
        <w:t xml:space="preserve">Beck, Hylke E. et al. 2013. </w:t>
      </w:r>
      <w:r>
        <w:t xml:space="preserve">“Global Patterns in Base Flow Index and Recession Based on Streamflow Observations from 3394 Catchments: Global Patterns in Base Flow Characteristics.” </w:t>
      </w:r>
      <w:r>
        <w:rPr>
          <w:i/>
          <w:iCs/>
        </w:rPr>
        <w:t>Water Resources Research</w:t>
      </w:r>
      <w:r>
        <w:t xml:space="preserve"> 49 (12): 7843–63. </w:t>
      </w:r>
      <w:hyperlink r:id="rId19">
        <w:r>
          <w:rPr>
            <w:rStyle w:val="Hyperlink"/>
          </w:rPr>
          <w:t>https://doi.org/10.1002/2013WR013918</w:t>
        </w:r>
      </w:hyperlink>
      <w:r>
        <w:t>.</w:t>
      </w:r>
    </w:p>
    <w:p w14:paraId="2C33683F" w14:textId="77777777" w:rsidR="003D34C7" w:rsidRDefault="00000000">
      <w:pPr>
        <w:pStyle w:val="Bibliography"/>
      </w:pPr>
      <w:bookmarkStart w:id="51" w:name="ref-blanchard02"/>
      <w:bookmarkEnd w:id="50"/>
      <w: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0">
        <w:r>
          <w:rPr>
            <w:rStyle w:val="Hyperlink"/>
          </w:rPr>
          <w:t>https://doi.org/10.3133/wri024051</w:t>
        </w:r>
      </w:hyperlink>
      <w:r>
        <w:t>.</w:t>
      </w:r>
    </w:p>
    <w:p w14:paraId="4B32F3A1" w14:textId="77777777" w:rsidR="003D34C7" w:rsidRDefault="00000000">
      <w:pPr>
        <w:pStyle w:val="Bibliography"/>
      </w:pPr>
      <w:bookmarkStart w:id="52" w:name="ref-bloomfield2009"/>
      <w:bookmarkEnd w:id="51"/>
      <w:r>
        <w:t xml:space="preserve">Bloomfield, J. P. et al. 2009. “Examining Geological Controls on Baseflow Index (BFI) Using Regression Analysis: An Illustration from the Thames Basin, UK.” </w:t>
      </w:r>
      <w:r>
        <w:rPr>
          <w:i/>
          <w:iCs/>
        </w:rPr>
        <w:t>Journal of Hydrology</w:t>
      </w:r>
      <w:r>
        <w:t xml:space="preserve"> 373 (1-2): 164–76. </w:t>
      </w:r>
      <w:hyperlink r:id="rId21">
        <w:r>
          <w:rPr>
            <w:rStyle w:val="Hyperlink"/>
          </w:rPr>
          <w:t>https://doi.org/10.1016/j.jhydrol.2009.04.025</w:t>
        </w:r>
      </w:hyperlink>
      <w:r>
        <w:t>.</w:t>
      </w:r>
    </w:p>
    <w:p w14:paraId="7CB950E9" w14:textId="77777777" w:rsidR="003D34C7" w:rsidRDefault="00000000">
      <w:pPr>
        <w:pStyle w:val="Bibliography"/>
      </w:pPr>
      <w:bookmarkStart w:id="53" w:name="ref-bosch2017"/>
      <w:bookmarkEnd w:id="52"/>
      <w:r>
        <w:t xml:space="preserve">Bosch, David D. et al. 2017. “Temporal Variations in Baseflow for the Little River Experimental Watershed in South Georgia, USA.” </w:t>
      </w:r>
      <w:r>
        <w:rPr>
          <w:i/>
          <w:iCs/>
        </w:rPr>
        <w:t>Journal of Hydrology: Regional Studies</w:t>
      </w:r>
      <w:r>
        <w:t xml:space="preserve"> 10 (April): 110–21. </w:t>
      </w:r>
      <w:hyperlink r:id="rId22">
        <w:r>
          <w:rPr>
            <w:rStyle w:val="Hyperlink"/>
          </w:rPr>
          <w:t>https://doi.org/10.1016/j.ejrh.2017.02.002</w:t>
        </w:r>
      </w:hyperlink>
      <w:r>
        <w:t>.</w:t>
      </w:r>
    </w:p>
    <w:p w14:paraId="6C61EA49" w14:textId="77777777" w:rsidR="003D34C7" w:rsidRDefault="00000000">
      <w:pPr>
        <w:pStyle w:val="Bibliography"/>
      </w:pPr>
      <w:bookmarkStart w:id="54" w:name="ref-buban_PRISM"/>
      <w:bookmarkEnd w:id="53"/>
      <w:r w:rsidRPr="001B74A8">
        <w:rPr>
          <w:lang w:val="fr-FR"/>
        </w:rPr>
        <w:t xml:space="preserve">Buban, Michael S. et al. 2020. </w:t>
      </w:r>
      <w:r>
        <w:t xml:space="preserve">“A Comparison of the u.s. Climate Reference Network Precipitation Data to the Parameter-Elevation Regressions on Independent Slopes Model (PRISM).” </w:t>
      </w:r>
      <w:r>
        <w:rPr>
          <w:i/>
          <w:iCs/>
        </w:rPr>
        <w:t>Journal of Hydrometeorology</w:t>
      </w:r>
      <w:r>
        <w:t xml:space="preserve"> 21 (10): 2391–2400. </w:t>
      </w:r>
      <w:hyperlink r:id="rId23">
        <w:r>
          <w:rPr>
            <w:rStyle w:val="Hyperlink"/>
          </w:rPr>
          <w:t>https://doi.org/10.1175/JHM-D-19-0232.1</w:t>
        </w:r>
      </w:hyperlink>
      <w:r>
        <w:t>.</w:t>
      </w:r>
    </w:p>
    <w:p w14:paraId="0365E517" w14:textId="77777777" w:rsidR="003D34C7" w:rsidRDefault="00000000">
      <w:pPr>
        <w:pStyle w:val="Bibliography"/>
      </w:pPr>
      <w:bookmarkStart w:id="55" w:name="ref-chambless_deep-karst_2023"/>
      <w:bookmarkEnd w:id="54"/>
      <w:r>
        <w:lastRenderedPageBreak/>
        <w:t xml:space="preserve">Chambless, Hannah E. et al. 2023. “Deep-Karst Aquifer Spring-Flow Trends in a Water-Limited System, Grand Canyon National Park, USA.” </w:t>
      </w:r>
      <w:r>
        <w:rPr>
          <w:i/>
          <w:iCs/>
        </w:rPr>
        <w:t>Hydrogeology Journal</w:t>
      </w:r>
      <w:r>
        <w:t xml:space="preserve"> 31 (7): 1755–71. </w:t>
      </w:r>
      <w:hyperlink r:id="rId24">
        <w:r>
          <w:rPr>
            <w:rStyle w:val="Hyperlink"/>
          </w:rPr>
          <w:t>https://doi.org/10.1007/s10040-023-02702-w</w:t>
        </w:r>
      </w:hyperlink>
      <w:r>
        <w:t>.</w:t>
      </w:r>
    </w:p>
    <w:p w14:paraId="77124C7D" w14:textId="77777777" w:rsidR="003D34C7" w:rsidRDefault="00000000">
      <w:pPr>
        <w:pStyle w:val="Bibliography"/>
      </w:pPr>
      <w:bookmarkStart w:id="56" w:name="ref-chen2016xgboost"/>
      <w:bookmarkEnd w:id="55"/>
      <w:r>
        <w:t xml:space="preserve">Chen, Tianqi et al. 2016. “Xgboost: A Scalable Tree Boosting System.” In </w:t>
      </w:r>
      <w:r>
        <w:rPr>
          <w:i/>
          <w:iCs/>
        </w:rPr>
        <w:t>Proceedings of the 22nd Acm Sigkdd International Conference on Knowledge Discovery and Data Mining</w:t>
      </w:r>
      <w:r>
        <w:t>, 785–94.</w:t>
      </w:r>
    </w:p>
    <w:p w14:paraId="140D4CE7" w14:textId="77777777" w:rsidR="003D34C7" w:rsidRDefault="00000000">
      <w:pPr>
        <w:pStyle w:val="Bibliography"/>
      </w:pPr>
      <w:bookmarkStart w:id="57" w:name="ref-daly2008"/>
      <w:bookmarkEnd w:id="56"/>
      <w:r>
        <w:t xml:space="preserve">Daly, Christopher et al. 2008. “Physiographically Sensitive Mapping of Climatological Temperature and Precipitation Across the Conterminous United States.” </w:t>
      </w:r>
      <w:r>
        <w:rPr>
          <w:i/>
          <w:iCs/>
        </w:rPr>
        <w:t>International Journal of Climatology</w:t>
      </w:r>
      <w:r>
        <w:t xml:space="preserve"> 28 (15): 2031–64. </w:t>
      </w:r>
      <w:hyperlink r:id="rId25">
        <w:r>
          <w:rPr>
            <w:rStyle w:val="Hyperlink"/>
          </w:rPr>
          <w:t>https://doi.org/10.1002/joc.1688</w:t>
        </w:r>
      </w:hyperlink>
      <w:r>
        <w:t>.</w:t>
      </w:r>
    </w:p>
    <w:p w14:paraId="5D4BE633" w14:textId="77777777" w:rsidR="003D34C7" w:rsidRDefault="00000000">
      <w:pPr>
        <w:pStyle w:val="Bibliography"/>
      </w:pPr>
      <w:bookmarkStart w:id="58" w:name="ref-donovan_karst_2022"/>
      <w:bookmarkEnd w:id="57"/>
      <w:r>
        <w:t xml:space="preserve">Donovan, Keegan M. et al. 2022. “Karst Spring Processes and Storage Implications in High Elevation, Semiarid Southwestern United States.” In </w:t>
      </w:r>
      <w:r>
        <w:rPr>
          <w:i/>
          <w:iCs/>
        </w:rPr>
        <w:t>Geophysical Monograph Series</w:t>
      </w:r>
      <w:r>
        <w:t xml:space="preserve">, edited by Matthew J. Currell and Brian G. Katz, 1st ed., 35–50. Wiley. </w:t>
      </w:r>
      <w:hyperlink r:id="rId26">
        <w:r>
          <w:rPr>
            <w:rStyle w:val="Hyperlink"/>
          </w:rPr>
          <w:t>https://doi.org/10.1002/9781119818625.ch4</w:t>
        </w:r>
      </w:hyperlink>
      <w:r>
        <w:t>.</w:t>
      </w:r>
    </w:p>
    <w:p w14:paraId="43CB19C7" w14:textId="77777777" w:rsidR="003D34C7" w:rsidRDefault="00000000">
      <w:pPr>
        <w:pStyle w:val="Bibliography"/>
      </w:pPr>
      <w:bookmarkStart w:id="59" w:name="ref-eastoe2019mtnblock"/>
      <w:bookmarkEnd w:id="58"/>
      <w:r>
        <w:t xml:space="preserve">Eastoe, Christopher J. et al. 2019. “Hydrology of Mountain Blocks in Arizona and New Mexico as Revealed by Isotopes in Groundwater and Precipitation.” </w:t>
      </w:r>
      <w:r>
        <w:rPr>
          <w:i/>
          <w:iCs/>
        </w:rPr>
        <w:t>Geosciences</w:t>
      </w:r>
      <w:r>
        <w:t xml:space="preserve"> 9 (11). </w:t>
      </w:r>
      <w:hyperlink r:id="rId27">
        <w:r>
          <w:rPr>
            <w:rStyle w:val="Hyperlink"/>
          </w:rPr>
          <w:t>https://doi.org/10.3390/geosciences9110461</w:t>
        </w:r>
      </w:hyperlink>
      <w:r>
        <w:t>.</w:t>
      </w:r>
    </w:p>
    <w:p w14:paraId="61A8CCAB" w14:textId="77777777" w:rsidR="003D34C7" w:rsidRDefault="00000000">
      <w:pPr>
        <w:pStyle w:val="Bibliography"/>
      </w:pPr>
      <w:bookmarkStart w:id="60" w:name="ref-eckhardt2005"/>
      <w:bookmarkEnd w:id="59"/>
      <w:r>
        <w:t xml:space="preserve">Eckhardt, K. 2005. “How to Construct Recursive Digital Filters for Baseflow Separation.” </w:t>
      </w:r>
      <w:r>
        <w:rPr>
          <w:i/>
          <w:iCs/>
        </w:rPr>
        <w:t>Hydrological Processes</w:t>
      </w:r>
      <w:r>
        <w:t xml:space="preserve"> 19 (2): 507–15. </w:t>
      </w:r>
      <w:hyperlink r:id="rId28">
        <w:r>
          <w:rPr>
            <w:rStyle w:val="Hyperlink"/>
          </w:rPr>
          <w:t>https://doi.org/10.1002/hyp.5675</w:t>
        </w:r>
      </w:hyperlink>
      <w:r>
        <w:t>.</w:t>
      </w:r>
    </w:p>
    <w:p w14:paraId="23C0B31C" w14:textId="77777777" w:rsidR="003D34C7" w:rsidRDefault="00000000">
      <w:pPr>
        <w:pStyle w:val="Bibliography"/>
      </w:pPr>
      <w:bookmarkStart w:id="61" w:name="ref-eckhardt2008"/>
      <w:bookmarkEnd w:id="60"/>
      <w:r>
        <w:t xml:space="preserve">———. 2008. “A Comparison of Baseflow Indices, Which Were Calculated with Seven Different Baseflow Separation Methods.” </w:t>
      </w:r>
      <w:r>
        <w:rPr>
          <w:i/>
          <w:iCs/>
        </w:rPr>
        <w:t>Journal of Hydrology</w:t>
      </w:r>
      <w:r>
        <w:t xml:space="preserve"> 352 (1-2): 168–73. </w:t>
      </w:r>
      <w:hyperlink r:id="rId29">
        <w:r>
          <w:rPr>
            <w:rStyle w:val="Hyperlink"/>
          </w:rPr>
          <w:t>https://doi.org/10.1016/j.jhydrol.2008.01.005</w:t>
        </w:r>
      </w:hyperlink>
      <w:r>
        <w:t>.</w:t>
      </w:r>
    </w:p>
    <w:p w14:paraId="32A3FDBB" w14:textId="77777777" w:rsidR="003D34C7" w:rsidRDefault="00000000">
      <w:pPr>
        <w:pStyle w:val="Bibliography"/>
      </w:pPr>
      <w:bookmarkStart w:id="62" w:name="ref-eckhardt2023"/>
      <w:bookmarkEnd w:id="61"/>
      <w:r>
        <w:t xml:space="preserve">———. 2023. “Technical Note: How Physically Based Is Hydrograph Separation by Recursive Digital Filtering?” </w:t>
      </w:r>
      <w:r>
        <w:rPr>
          <w:i/>
          <w:iCs/>
        </w:rPr>
        <w:t>Hydrology and Earth System Sciences</w:t>
      </w:r>
      <w:r>
        <w:t xml:space="preserve"> 27 (2): 495–99. </w:t>
      </w:r>
      <w:hyperlink r:id="rId30">
        <w:r>
          <w:rPr>
            <w:rStyle w:val="Hyperlink"/>
          </w:rPr>
          <w:t>https://doi.org/10.5194/hess-27-495-2023</w:t>
        </w:r>
      </w:hyperlink>
      <w:r>
        <w:t>.</w:t>
      </w:r>
    </w:p>
    <w:p w14:paraId="5849D07D" w14:textId="77777777" w:rsidR="003D34C7" w:rsidRDefault="00000000">
      <w:pPr>
        <w:pStyle w:val="Bibliography"/>
      </w:pPr>
      <w:bookmarkStart w:id="63" w:name="ref-fekete2007"/>
      <w:bookmarkEnd w:id="62"/>
      <w:r>
        <w:t>Fekete, Balázs M et al. 2007. “The Current Status of Global River Discharge Monitoring and Potential New Technologies Complementing Traditional Discharge Measurements.”</w:t>
      </w:r>
    </w:p>
    <w:p w14:paraId="22D03848" w14:textId="77777777" w:rsidR="003D34C7" w:rsidRDefault="00000000">
      <w:pPr>
        <w:pStyle w:val="Bibliography"/>
      </w:pPr>
      <w:bookmarkStart w:id="64" w:name="ref-ficklin2016"/>
      <w:bookmarkEnd w:id="63"/>
      <w:r w:rsidRPr="001B74A8">
        <w:rPr>
          <w:lang w:val="fr-FR"/>
        </w:rPr>
        <w:t xml:space="preserve">Ficklin, Darren L. et al. 2016. </w:t>
      </w:r>
      <w:r>
        <w:t xml:space="preserve">“Impacts of Recent Climate Change on Trends in Baseflow and Stormflow in United States Watersheds.” </w:t>
      </w:r>
      <w:r>
        <w:rPr>
          <w:i/>
          <w:iCs/>
        </w:rPr>
        <w:t>Geophysical Research Letters</w:t>
      </w:r>
      <w:r>
        <w:t xml:space="preserve"> 43 (10): 5079–88. </w:t>
      </w:r>
      <w:hyperlink r:id="rId31">
        <w:r>
          <w:rPr>
            <w:rStyle w:val="Hyperlink"/>
          </w:rPr>
          <w:t>https://doi.org/10.1002/2016GL069121</w:t>
        </w:r>
      </w:hyperlink>
      <w:r>
        <w:t>.</w:t>
      </w:r>
    </w:p>
    <w:p w14:paraId="290BF913" w14:textId="77777777" w:rsidR="003D34C7" w:rsidRDefault="00000000">
      <w:pPr>
        <w:pStyle w:val="Bibliography"/>
      </w:pPr>
      <w:bookmarkStart w:id="65" w:name="ref-flint_flint07"/>
      <w:bookmarkEnd w:id="64"/>
      <w:r>
        <w:t>Flint, Lorraine E., and Alan L. Flint. 2007. “Regional Analysis of Ground-Water Recharge.”</w:t>
      </w:r>
    </w:p>
    <w:p w14:paraId="4B5F1C5A" w14:textId="77777777" w:rsidR="003D34C7" w:rsidRDefault="00000000">
      <w:pPr>
        <w:pStyle w:val="Bibliography"/>
      </w:pPr>
      <w:bookmarkStart w:id="66" w:name="ref-fuka2014ecohydrology"/>
      <w:bookmarkEnd w:id="65"/>
      <w:r>
        <w:t xml:space="preserve">Fuka, DR et al. 2014. “EcoHydRology: A Community Modeling Foundation for Eco-Hydrology.” </w:t>
      </w:r>
      <w:r>
        <w:rPr>
          <w:i/>
          <w:iCs/>
        </w:rPr>
        <w:t>R Package Version 0.4</w:t>
      </w:r>
      <w:r>
        <w:t xml:space="preserve"> 12.</w:t>
      </w:r>
    </w:p>
    <w:p w14:paraId="1ACF895B" w14:textId="77777777" w:rsidR="003D34C7" w:rsidRDefault="00000000">
      <w:pPr>
        <w:pStyle w:val="Bibliography"/>
      </w:pPr>
      <w:bookmarkStart w:id="67" w:name="ref-Georganos2018Very"/>
      <w:bookmarkEnd w:id="66"/>
      <w:r>
        <w:t xml:space="preserve">Georganos, S. et al. 2018. “Very High Resolution Object-Based Land Use–Land Cover Urban Classification Using Extreme Gradient Boosting.” </w:t>
      </w:r>
      <w:r>
        <w:rPr>
          <w:i/>
          <w:iCs/>
        </w:rPr>
        <w:t>IEEE Geoscience and Remote Sensing Letters</w:t>
      </w:r>
      <w:r>
        <w:t xml:space="preserve"> 15: 607–11. </w:t>
      </w:r>
      <w:hyperlink r:id="rId32">
        <w:r>
          <w:rPr>
            <w:rStyle w:val="Hyperlink"/>
          </w:rPr>
          <w:t>https://doi.org/10.1109/LGRS.2018.2803259</w:t>
        </w:r>
      </w:hyperlink>
      <w:r>
        <w:t>.</w:t>
      </w:r>
    </w:p>
    <w:p w14:paraId="26D527AD" w14:textId="77777777" w:rsidR="003D34C7" w:rsidRDefault="00000000">
      <w:pPr>
        <w:pStyle w:val="Bibliography"/>
      </w:pPr>
      <w:bookmarkStart w:id="68" w:name="ref-gonzales2009"/>
      <w:bookmarkEnd w:id="67"/>
      <w:r w:rsidRPr="001B74A8">
        <w:rPr>
          <w:lang w:val="fr-FR"/>
        </w:rPr>
        <w:lastRenderedPageBreak/>
        <w:t xml:space="preserve">Gonzales, A. L. et al. 2009. </w:t>
      </w:r>
      <w:r>
        <w:t xml:space="preserve">“Comparison of Different Base Flow Separation Methods in a Lowland Catchment.” </w:t>
      </w:r>
      <w:r>
        <w:rPr>
          <w:i/>
          <w:iCs/>
        </w:rPr>
        <w:t>Hydrology and Earth System Sciences</w:t>
      </w:r>
      <w:r>
        <w:t xml:space="preserve"> 13 (11): 2055–68. </w:t>
      </w:r>
      <w:hyperlink r:id="rId33">
        <w:r>
          <w:rPr>
            <w:rStyle w:val="Hyperlink"/>
          </w:rPr>
          <w:t>https://doi.org/10.5194/hess-13-2055-2009</w:t>
        </w:r>
      </w:hyperlink>
      <w:r>
        <w:t>.</w:t>
      </w:r>
    </w:p>
    <w:p w14:paraId="5A5FD37D" w14:textId="77777777" w:rsidR="003D34C7" w:rsidRDefault="00000000">
      <w:pPr>
        <w:pStyle w:val="Bibliography"/>
      </w:pPr>
      <w:bookmarkStart w:id="69" w:name="ref-MK_Hamed1998"/>
      <w:bookmarkEnd w:id="68"/>
      <w:r>
        <w:t xml:space="preserve">Hamed, Khaled H., and A. Rao. 1998. “A Modified Mann-Kendall Trend Test for Autocorrelated Data.” </w:t>
      </w:r>
      <w:r>
        <w:rPr>
          <w:i/>
          <w:iCs/>
        </w:rPr>
        <w:t>Journal of Hydrology</w:t>
      </w:r>
      <w:r>
        <w:t xml:space="preserve"> 204 (1): 182–96. https://doi.org/</w:t>
      </w:r>
      <w:hyperlink r:id="rId34">
        <w:r>
          <w:rPr>
            <w:rStyle w:val="Hyperlink"/>
          </w:rPr>
          <w:t>https://doi.org/10.1016/S0022-1694(97)00125-X</w:t>
        </w:r>
      </w:hyperlink>
      <w:r>
        <w:t>.</w:t>
      </w:r>
    </w:p>
    <w:p w14:paraId="294152BB" w14:textId="77777777" w:rsidR="003D34C7" w:rsidRDefault="00000000">
      <w:pPr>
        <w:pStyle w:val="Bibliography"/>
      </w:pPr>
      <w:bookmarkStart w:id="70" w:name="ref-instituteofhydrology1980"/>
      <w:bookmarkEnd w:id="69"/>
      <w:r>
        <w:t>Institute of Hydrology. 1980. “Low Flow Studies Report 3 Catchment Characteristic Estimation Manual.”</w:t>
      </w:r>
    </w:p>
    <w:p w14:paraId="4A0F8E20" w14:textId="77777777" w:rsidR="003D34C7" w:rsidRDefault="00000000">
      <w:pPr>
        <w:pStyle w:val="Bibliography"/>
      </w:pPr>
      <w:bookmarkStart w:id="71" w:name="ref-iucn-drylands-2019"/>
      <w:bookmarkEnd w:id="70"/>
      <w:r>
        <w:t xml:space="preserve">IUCN. 2019. “Drylands and Climate Change.” </w:t>
      </w:r>
      <w:hyperlink r:id="rId35">
        <w:r>
          <w:rPr>
            <w:rStyle w:val="Hyperlink"/>
          </w:rPr>
          <w:t>https://www.iucn.org/resources/issues-brief/drylands-and-climate-change</w:t>
        </w:r>
      </w:hyperlink>
      <w:r>
        <w:t>.</w:t>
      </w:r>
    </w:p>
    <w:p w14:paraId="51CC3252" w14:textId="77777777" w:rsidR="003D34C7" w:rsidRDefault="00000000">
      <w:pPr>
        <w:pStyle w:val="Bibliography"/>
      </w:pPr>
      <w:bookmarkStart w:id="72" w:name="ref-kendall1970"/>
      <w:bookmarkEnd w:id="71"/>
      <w:r>
        <w:t xml:space="preserve">Kendall, Maurice G. 1970. </w:t>
      </w:r>
      <w:r>
        <w:rPr>
          <w:i/>
          <w:iCs/>
        </w:rPr>
        <w:t>Rank Correlation Methods</w:t>
      </w:r>
      <w:r>
        <w:t>. 4th ed. London: Griffin.</w:t>
      </w:r>
    </w:p>
    <w:p w14:paraId="21B365AF" w14:textId="77777777" w:rsidR="003D34C7" w:rsidRDefault="00000000">
      <w:pPr>
        <w:pStyle w:val="Bibliography"/>
      </w:pPr>
      <w:bookmarkStart w:id="73" w:name="ref-epa_AZephemeral"/>
      <w:bookmarkEnd w:id="72"/>
      <w:r>
        <w:t xml:space="preserve">Levick, Lainie R. et al. 2008. “The ecological and hydrological significance of ephemeral and intermittent streams in the arid and semi-arid American Southwest.” </w:t>
      </w:r>
      <w:r>
        <w:rPr>
          <w:i/>
          <w:iCs/>
        </w:rPr>
        <w:t>U.S. Environmental Protection Agency and USDA/ARS Southwest Watershed Research Center</w:t>
      </w:r>
      <w:r>
        <w:t>, no. EPA/600/R-08/134 (January).</w:t>
      </w:r>
    </w:p>
    <w:p w14:paraId="7A50A1A5" w14:textId="77777777" w:rsidR="003D34C7" w:rsidRDefault="00000000">
      <w:pPr>
        <w:pStyle w:val="Bibliography"/>
      </w:pPr>
      <w:bookmarkStart w:id="74" w:name="ref-feat_selec2017"/>
      <w:bookmarkEnd w:id="73"/>
      <w:r>
        <w:t xml:space="preserve">Li, Jundong, Kewei Cheng, Suhang Wang, Fred Morstatter, Robert P. Trevino, Jiliang Tang, and Huan Liu. 2017. “Feature Selection: A Data Perspective.” </w:t>
      </w:r>
      <w:r>
        <w:rPr>
          <w:i/>
          <w:iCs/>
        </w:rPr>
        <w:t>ACM Comput. Surv.</w:t>
      </w:r>
      <w:r>
        <w:t xml:space="preserve"> 50 (6). </w:t>
      </w:r>
      <w:hyperlink r:id="rId36">
        <w:r>
          <w:rPr>
            <w:rStyle w:val="Hyperlink"/>
          </w:rPr>
          <w:t>https://doi.org/10.1145/3136625</w:t>
        </w:r>
      </w:hyperlink>
      <w:r>
        <w:t>.</w:t>
      </w:r>
    </w:p>
    <w:p w14:paraId="02562431" w14:textId="77777777" w:rsidR="003D34C7" w:rsidRDefault="00000000">
      <w:pPr>
        <w:pStyle w:val="Bibliography"/>
      </w:pPr>
      <w:bookmarkStart w:id="75" w:name="ref-SHAP_values"/>
      <w:bookmarkEnd w:id="74"/>
      <w:r>
        <w:t xml:space="preserve">Lundberg, Scott M, and Su-In Lee. 2017. “A Unified Approach to Interpreting Model Predictions.” Edited by I. Guyon, U. Von Luxburg, S. Bengio, H. Wallach, R. Fergus, S. Vishwanathan, and R. Garnett 30. </w:t>
      </w:r>
      <w:hyperlink r:id="rId37">
        <w:r>
          <w:rPr>
            <w:rStyle w:val="Hyperlink"/>
          </w:rPr>
          <w:t>https://proceedings.neurips.cc/paper_files/paper/2017/file/8a20a8621978632d76c43dfd28b67767-Paper.pdf</w:t>
        </w:r>
      </w:hyperlink>
      <w:r>
        <w:t>.</w:t>
      </w:r>
    </w:p>
    <w:p w14:paraId="3DB718D5" w14:textId="77777777" w:rsidR="003D34C7" w:rsidRDefault="00000000">
      <w:pPr>
        <w:pStyle w:val="Bibliography"/>
      </w:pPr>
      <w:bookmarkStart w:id="76" w:name="ref-lyne1979"/>
      <w:bookmarkEnd w:id="75"/>
      <w:r>
        <w:t>Lyne, V et al. 1979. “Institute of Engineers Australia National Conference.” In, 79:89–93. Barton, Australia: Institute of Engineers Australia.</w:t>
      </w:r>
    </w:p>
    <w:p w14:paraId="34408397" w14:textId="77777777" w:rsidR="003D34C7" w:rsidRDefault="00000000">
      <w:pPr>
        <w:pStyle w:val="Bibliography"/>
      </w:pPr>
      <w:bookmarkStart w:id="77" w:name="ref-mann1945nonparametric"/>
      <w:bookmarkEnd w:id="76"/>
      <w:r>
        <w:t xml:space="preserve">Mann, Henry B. 1945. “Nonparametric Tests Against Trend.” </w:t>
      </w:r>
      <w:r>
        <w:rPr>
          <w:i/>
          <w:iCs/>
        </w:rPr>
        <w:t>Econometrica: Journal of the Econometric Society</w:t>
      </w:r>
      <w:r>
        <w:t>, 245–59.</w:t>
      </w:r>
    </w:p>
    <w:p w14:paraId="2A050B07" w14:textId="77777777" w:rsidR="003D34C7" w:rsidRDefault="00000000">
      <w:pPr>
        <w:pStyle w:val="Bibliography"/>
      </w:pPr>
      <w:bookmarkStart w:id="78" w:name="ref-ML_interpretability2019"/>
      <w:bookmarkEnd w:id="77"/>
      <w:r>
        <w:t xml:space="preserve">Murdoch, W. James, Chandan Singh, Karl Kumbier, Reza Abbasi-Asl, and Bin Yu. 2019. “Definitions, Methods, and Applications in Interpretable Machine Learning.” </w:t>
      </w:r>
      <w:r>
        <w:rPr>
          <w:i/>
          <w:iCs/>
        </w:rPr>
        <w:t>Proceedings of the National Academy of Sciences</w:t>
      </w:r>
      <w:r>
        <w:t xml:space="preserve"> 116 (44): 22071–80. </w:t>
      </w:r>
      <w:hyperlink r:id="rId38">
        <w:r>
          <w:rPr>
            <w:rStyle w:val="Hyperlink"/>
          </w:rPr>
          <w:t>https://doi.org/10.1073/pnas.1900654116</w:t>
        </w:r>
      </w:hyperlink>
      <w:r>
        <w:t>.</w:t>
      </w:r>
    </w:p>
    <w:p w14:paraId="1E84D6D9" w14:textId="77777777" w:rsidR="003D34C7" w:rsidRDefault="00000000">
      <w:pPr>
        <w:pStyle w:val="Bibliography"/>
      </w:pPr>
      <w:bookmarkStart w:id="79" w:name="ref-nathan1990"/>
      <w:bookmarkEnd w:id="78"/>
      <w:r w:rsidRPr="001B74A8">
        <w:rPr>
          <w:lang w:val="fr-FR"/>
        </w:rPr>
        <w:t xml:space="preserve">Nathan, R. J. et al. 1990. </w:t>
      </w:r>
      <w:r>
        <w:t xml:space="preserve">“Evaluation of Automated Techniques for Base Flow and Recession Analyses.” </w:t>
      </w:r>
      <w:r>
        <w:rPr>
          <w:i/>
          <w:iCs/>
        </w:rPr>
        <w:t>Water Resources Research</w:t>
      </w:r>
      <w:r>
        <w:t xml:space="preserve"> 26 (7): 1465–73. </w:t>
      </w:r>
      <w:hyperlink r:id="rId39">
        <w:r>
          <w:rPr>
            <w:rStyle w:val="Hyperlink"/>
          </w:rPr>
          <w:t>https://doi.org/10.1029/WR026i007p01465</w:t>
        </w:r>
      </w:hyperlink>
      <w:r>
        <w:t>.</w:t>
      </w:r>
    </w:p>
    <w:p w14:paraId="69330B5C" w14:textId="77777777" w:rsidR="003D34C7" w:rsidRDefault="00000000">
      <w:pPr>
        <w:pStyle w:val="Bibliography"/>
      </w:pPr>
      <w:bookmarkStart w:id="80" w:name="ref-neff2005"/>
      <w:bookmarkEnd w:id="79"/>
      <w:r>
        <w:t xml:space="preserve">Neff, B. P. et al. 2005. “Base Flow in the Great Lakes Basin.” Report 2005-5217. Reston, VA. </w:t>
      </w:r>
      <w:hyperlink r:id="rId40">
        <w:r>
          <w:rPr>
            <w:rStyle w:val="Hyperlink"/>
          </w:rPr>
          <w:t>https://doi.org/10.3133/sir20055217</w:t>
        </w:r>
      </w:hyperlink>
      <w:r>
        <w:t>.</w:t>
      </w:r>
    </w:p>
    <w:p w14:paraId="6647C207" w14:textId="77777777" w:rsidR="003D34C7" w:rsidRDefault="00000000">
      <w:pPr>
        <w:pStyle w:val="Bibliography"/>
      </w:pPr>
      <w:bookmarkStart w:id="81" w:name="ref-ni2020streamflow"/>
      <w:bookmarkEnd w:id="80"/>
      <w:r>
        <w:lastRenderedPageBreak/>
        <w:t xml:space="preserve">Ni, Lingling et al. 2020. “Streamflow Forecasting Using Extreme Gradient Boosting Model Coupled with Gaussian Mixture Model.” </w:t>
      </w:r>
      <w:r>
        <w:rPr>
          <w:i/>
          <w:iCs/>
        </w:rPr>
        <w:t>Journal of Hydrology</w:t>
      </w:r>
      <w:r>
        <w:t xml:space="preserve"> 586: 124901.</w:t>
      </w:r>
    </w:p>
    <w:p w14:paraId="69EB7F2D" w14:textId="77777777" w:rsidR="003D34C7" w:rsidRDefault="00000000">
      <w:pPr>
        <w:pStyle w:val="Bibliography"/>
      </w:pPr>
      <w:bookmarkStart w:id="82" w:name="ref-odonnell2016"/>
      <w:bookmarkEnd w:id="81"/>
      <w:r>
        <w:t>O’Donnell, Frances C et al. 2016. “12th Biennial Conference of Research on the Colorado Plateau.” In.</w:t>
      </w:r>
    </w:p>
    <w:p w14:paraId="0A7ACC20" w14:textId="77777777" w:rsidR="003D34C7" w:rsidRDefault="00000000">
      <w:pPr>
        <w:pStyle w:val="Bibliography"/>
      </w:pPr>
      <w:bookmarkStart w:id="83" w:name="ref-reitz2017"/>
      <w:bookmarkEnd w:id="82"/>
      <w:r>
        <w:t xml:space="preserve">Reitz, M. et al. 2017. “Annual Estimates of Recharge, Quick-Flow Runoff, and Evapotranspiration for the Contiguous US Using Empirical Regression Equations.” </w:t>
      </w:r>
      <w:r>
        <w:rPr>
          <w:i/>
          <w:iCs/>
        </w:rPr>
        <w:t>JAWRA Journal of the American Water Resources Association</w:t>
      </w:r>
      <w:r>
        <w:t xml:space="preserve"> 53 (4): 961–83. </w:t>
      </w:r>
      <w:hyperlink r:id="rId41">
        <w:r>
          <w:rPr>
            <w:rStyle w:val="Hyperlink"/>
          </w:rPr>
          <w:t>https://doi.org/10.1111/1752-1688.12546</w:t>
        </w:r>
      </w:hyperlink>
      <w:r>
        <w:t>.</w:t>
      </w:r>
    </w:p>
    <w:p w14:paraId="23F594E2" w14:textId="77777777" w:rsidR="003D34C7" w:rsidRDefault="00000000">
      <w:pPr>
        <w:pStyle w:val="Bibliography"/>
      </w:pPr>
      <w:bookmarkStart w:id="84" w:name="ref-Rozos2021Machine"/>
      <w:bookmarkEnd w:id="83"/>
      <w:r>
        <w:t xml:space="preserve">Rozos, E. et al. 2021. “Machine Learning in Assessing the Performance of Hydrological Models.” </w:t>
      </w:r>
      <w:r>
        <w:rPr>
          <w:i/>
          <w:iCs/>
        </w:rPr>
        <w:t>Hydrology</w:t>
      </w:r>
      <w:r>
        <w:t xml:space="preserve">. </w:t>
      </w:r>
      <w:hyperlink r:id="rId42">
        <w:r>
          <w:rPr>
            <w:rStyle w:val="Hyperlink"/>
          </w:rPr>
          <w:t>https://doi.org/10.3390/hydrology9010005</w:t>
        </w:r>
      </w:hyperlink>
      <w:r>
        <w:t>.</w:t>
      </w:r>
    </w:p>
    <w:p w14:paraId="1F5D70DB" w14:textId="77777777" w:rsidR="003D34C7" w:rsidRDefault="00000000">
      <w:pPr>
        <w:pStyle w:val="Bibliography"/>
      </w:pPr>
      <w:bookmarkStart w:id="85" w:name="ref-santhi2008"/>
      <w:bookmarkEnd w:id="84"/>
      <w:r>
        <w:t xml:space="preserve">Santhi, C. et al. 2008. “Regional Estimation of Base Flow for the Conterminous United States by Hydrologic Landscape Regions.” </w:t>
      </w:r>
      <w:r>
        <w:rPr>
          <w:i/>
          <w:iCs/>
        </w:rPr>
        <w:t>Journal of Hydrology</w:t>
      </w:r>
      <w:r>
        <w:t xml:space="preserve"> 351 (1-2): 139–53. </w:t>
      </w:r>
      <w:hyperlink r:id="rId43">
        <w:r>
          <w:rPr>
            <w:rStyle w:val="Hyperlink"/>
          </w:rPr>
          <w:t>https://doi.org/10.1016/j.jhydrol.2007.12.018</w:t>
        </w:r>
      </w:hyperlink>
      <w:r>
        <w:t>.</w:t>
      </w:r>
    </w:p>
    <w:p w14:paraId="5EBF315C" w14:textId="77777777" w:rsidR="003D34C7" w:rsidRPr="001B74A8" w:rsidRDefault="00000000">
      <w:pPr>
        <w:pStyle w:val="Bibliography"/>
        <w:rPr>
          <w:lang w:val="fr-FR"/>
        </w:rPr>
      </w:pPr>
      <w:bookmarkStart w:id="86" w:name="ref-scanlon2006"/>
      <w:bookmarkEnd w:id="85"/>
      <w:r>
        <w:t xml:space="preserve">Scanlon, Bridget R. et al. 2006. “Global Synthesis of Groundwater Recharge in Semiarid and Arid Regions.” </w:t>
      </w:r>
      <w:r w:rsidRPr="001B74A8">
        <w:rPr>
          <w:i/>
          <w:iCs/>
          <w:lang w:val="fr-FR"/>
        </w:rPr>
        <w:t>Hydrological Processes</w:t>
      </w:r>
      <w:r w:rsidRPr="001B74A8">
        <w:rPr>
          <w:lang w:val="fr-FR"/>
        </w:rPr>
        <w:t xml:space="preserve"> 20 (15): 3335–70. </w:t>
      </w:r>
      <w:hyperlink r:id="rId44">
        <w:r w:rsidRPr="001B74A8">
          <w:rPr>
            <w:rStyle w:val="Hyperlink"/>
            <w:lang w:val="fr-FR"/>
          </w:rPr>
          <w:t>https://doi.org/10.1002/hyp.6335</w:t>
        </w:r>
      </w:hyperlink>
      <w:r w:rsidRPr="001B74A8">
        <w:rPr>
          <w:lang w:val="fr-FR"/>
        </w:rPr>
        <w:t>.</w:t>
      </w:r>
    </w:p>
    <w:p w14:paraId="67D59247" w14:textId="77777777" w:rsidR="003D34C7" w:rsidRDefault="00000000">
      <w:pPr>
        <w:pStyle w:val="Bibliography"/>
      </w:pPr>
      <w:bookmarkStart w:id="87" w:name="ref-schmidt_ML_2020"/>
      <w:bookmarkEnd w:id="86"/>
      <w:r w:rsidRPr="001B74A8">
        <w:rPr>
          <w:lang w:val="fr-FR"/>
        </w:rPr>
        <w:t xml:space="preserve">Schmidt, Lennart et al. 2020. </w:t>
      </w:r>
      <w:r>
        <w:t xml:space="preserve">“Challenges in Applying Machine Learning Models for Hydrological Inference: A Case Study for Flooding Events Across Germany.” </w:t>
      </w:r>
      <w:r>
        <w:rPr>
          <w:i/>
          <w:iCs/>
        </w:rPr>
        <w:t>Water Resources Research</w:t>
      </w:r>
      <w:r>
        <w:t xml:space="preserve"> 56 (5): e2019WR025924. https://doi.org/</w:t>
      </w:r>
      <w:hyperlink r:id="rId45">
        <w:r>
          <w:rPr>
            <w:rStyle w:val="Hyperlink"/>
          </w:rPr>
          <w:t>https://doi.org/10.1029/2019WR025924</w:t>
        </w:r>
      </w:hyperlink>
      <w:r>
        <w:t>.</w:t>
      </w:r>
    </w:p>
    <w:p w14:paraId="0759914D" w14:textId="77777777" w:rsidR="003D34C7" w:rsidRDefault="00000000">
      <w:pPr>
        <w:pStyle w:val="Bibliography"/>
      </w:pPr>
      <w:bookmarkStart w:id="88" w:name="ref-sheppard2002"/>
      <w:bookmarkEnd w:id="87"/>
      <w:r>
        <w:t xml:space="preserve">Sheppard, Pr et al. 2002. “The Climate of the US Southwest.” </w:t>
      </w:r>
      <w:r>
        <w:rPr>
          <w:i/>
          <w:iCs/>
        </w:rPr>
        <w:t>Climate Research</w:t>
      </w:r>
      <w:r>
        <w:t xml:space="preserve"> 21: 219–38. </w:t>
      </w:r>
      <w:hyperlink r:id="rId46">
        <w:r>
          <w:rPr>
            <w:rStyle w:val="Hyperlink"/>
          </w:rPr>
          <w:t>https://doi.org/10.3354/cr021219</w:t>
        </w:r>
      </w:hyperlink>
      <w:r>
        <w:t>.</w:t>
      </w:r>
    </w:p>
    <w:p w14:paraId="1227F2D8" w14:textId="77777777" w:rsidR="003D34C7" w:rsidRDefault="00000000">
      <w:pPr>
        <w:pStyle w:val="Bibliography"/>
      </w:pPr>
      <w:bookmarkStart w:id="89" w:name="ref-singh2018"/>
      <w:bookmarkEnd w:id="88"/>
      <w:r>
        <w:t xml:space="preserve">Singh, Shailesh Kumar et al. 2018. “Towards Baseflow Index Characterisation at National Scale in New Zealand.” </w:t>
      </w:r>
      <w:r>
        <w:rPr>
          <w:i/>
          <w:iCs/>
        </w:rPr>
        <w:t>Journal of Hydrology</w:t>
      </w:r>
      <w:r>
        <w:t xml:space="preserve"> 568: 646–57. </w:t>
      </w:r>
      <w:hyperlink r:id="rId47">
        <w:r>
          <w:rPr>
            <w:rStyle w:val="Hyperlink"/>
          </w:rPr>
          <w:t>https://doi.org/10.1016/j.jhydrol.2018.11.025</w:t>
        </w:r>
      </w:hyperlink>
      <w:r>
        <w:t>.</w:t>
      </w:r>
    </w:p>
    <w:p w14:paraId="219C00F8" w14:textId="77777777" w:rsidR="003D34C7" w:rsidRDefault="00000000">
      <w:pPr>
        <w:pStyle w:val="Bibliography"/>
      </w:pPr>
      <w:bookmarkStart w:id="90" w:name="ref-sloto1996"/>
      <w:bookmarkEnd w:id="89"/>
      <w:r>
        <w:t xml:space="preserve">Sloto, Ronald et al. 1996. “HYSEP: A Computer Program for Streamflow Hydrograph Separation and Analysis.” 96-4040. USGS. </w:t>
      </w:r>
      <w:hyperlink r:id="rId48">
        <w:r>
          <w:rPr>
            <w:rStyle w:val="Hyperlink"/>
          </w:rPr>
          <w:t>https://doi.org/10.3133/wri964040</w:t>
        </w:r>
      </w:hyperlink>
      <w:r>
        <w:t>.</w:t>
      </w:r>
    </w:p>
    <w:p w14:paraId="78DDDBEB" w14:textId="77777777" w:rsidR="003D34C7" w:rsidRDefault="00000000">
      <w:pPr>
        <w:pStyle w:val="Bibliography"/>
      </w:pPr>
      <w:bookmarkStart w:id="91" w:name="ref-szczepanek2022daily"/>
      <w:bookmarkEnd w:id="90"/>
      <w:r>
        <w:t xml:space="preserve">Szczepanek, Robert. 2022. “Daily Streamflow Forecasting in Mountainous Catchment Using XGBoost, LightGBM and CatBoost.” </w:t>
      </w:r>
      <w:r>
        <w:rPr>
          <w:i/>
          <w:iCs/>
        </w:rPr>
        <w:t>Hydrology</w:t>
      </w:r>
      <w:r>
        <w:t xml:space="preserve"> 9 (12): 226.</w:t>
      </w:r>
    </w:p>
    <w:p w14:paraId="724ABE8E" w14:textId="77777777" w:rsidR="003D34C7" w:rsidRDefault="00000000">
      <w:pPr>
        <w:pStyle w:val="Bibliography"/>
      </w:pPr>
      <w:bookmarkStart w:id="92" w:name="ref-tan2020"/>
      <w:bookmarkEnd w:id="91"/>
      <w:r>
        <w:t xml:space="preserve">Tan, Xuejin et al. 2020. “Global Changes in Baseflow Under the Impacts of Changing Climate and Vegetation.” </w:t>
      </w:r>
      <w:r>
        <w:rPr>
          <w:i/>
          <w:iCs/>
        </w:rPr>
        <w:t>Water Resources Research</w:t>
      </w:r>
      <w:r>
        <w:t xml:space="preserve"> 56 (9): e2020WR027349. </w:t>
      </w:r>
      <w:hyperlink r:id="rId49">
        <w:r>
          <w:rPr>
            <w:rStyle w:val="Hyperlink"/>
          </w:rPr>
          <w:t>https://doi.org/10.1029/2020WR027349</w:t>
        </w:r>
      </w:hyperlink>
      <w:r>
        <w:t>.</w:t>
      </w:r>
    </w:p>
    <w:p w14:paraId="387D34EA" w14:textId="77777777" w:rsidR="003D34C7" w:rsidRDefault="00000000">
      <w:pPr>
        <w:pStyle w:val="Bibliography"/>
      </w:pPr>
      <w:bookmarkStart w:id="93" w:name="ref-taylor2013"/>
      <w:bookmarkEnd w:id="92"/>
      <w:r>
        <w:t xml:space="preserve">Taylor, Richard G. et al. 2013. “Ground Water and Climate Change.” </w:t>
      </w:r>
      <w:r>
        <w:rPr>
          <w:i/>
          <w:iCs/>
        </w:rPr>
        <w:t>Nature Climate Change</w:t>
      </w:r>
      <w:r>
        <w:t xml:space="preserve"> 3 (4): 322–29. </w:t>
      </w:r>
      <w:hyperlink r:id="rId50">
        <w:r>
          <w:rPr>
            <w:rStyle w:val="Hyperlink"/>
          </w:rPr>
          <w:t>https://doi.org/10.1038/nclimate1744</w:t>
        </w:r>
      </w:hyperlink>
      <w:r>
        <w:t>.</w:t>
      </w:r>
    </w:p>
    <w:p w14:paraId="3663BB11" w14:textId="77777777" w:rsidR="003D34C7" w:rsidRDefault="00000000">
      <w:pPr>
        <w:pStyle w:val="Bibliography"/>
      </w:pPr>
      <w:bookmarkStart w:id="94" w:name="ref-nrcs2009"/>
      <w:bookmarkEnd w:id="93"/>
      <w:r>
        <w:lastRenderedPageBreak/>
        <w:t xml:space="preserve">USDA. 2009. </w:t>
      </w:r>
      <w:r>
        <w:rPr>
          <w:i/>
          <w:iCs/>
        </w:rPr>
        <w:t>Part 630 Hydrology National Engineering Handbook, Chapter 7: Hydrologic Soil Groups</w:t>
      </w:r>
      <w:r>
        <w:t>. USDA Natural Resources Conservation Service.</w:t>
      </w:r>
    </w:p>
    <w:p w14:paraId="2B0C4EA6" w14:textId="77777777" w:rsidR="003D34C7" w:rsidRDefault="00000000">
      <w:pPr>
        <w:pStyle w:val="Bibliography"/>
      </w:pPr>
      <w:bookmarkStart w:id="95" w:name="ref-usgs2010"/>
      <w:bookmarkEnd w:id="94"/>
      <w:r>
        <w:t xml:space="preserve">USGS. 2010. “Water Resources Data for the United States Water Year 2007.” </w:t>
      </w:r>
      <w:hyperlink r:id="rId51">
        <w:r>
          <w:rPr>
            <w:rStyle w:val="Hyperlink"/>
          </w:rPr>
          <w:t>http://wdr.water.usgs.gov/wy2007/search.jsp</w:t>
        </w:r>
      </w:hyperlink>
      <w:r>
        <w:t>.</w:t>
      </w:r>
    </w:p>
    <w:p w14:paraId="1231F71F" w14:textId="77777777" w:rsidR="003D34C7" w:rsidRDefault="00000000">
      <w:pPr>
        <w:pStyle w:val="Bibliography"/>
      </w:pPr>
      <w:bookmarkStart w:id="96" w:name="ref-usgs-glossary-2018"/>
      <w:bookmarkEnd w:id="95"/>
      <w:r>
        <w:t xml:space="preserve">USGS. 2018. “Water Science Glossary.” </w:t>
      </w:r>
      <w:hyperlink r:id="rId52">
        <w:r>
          <w:rPr>
            <w:rStyle w:val="Hyperlink"/>
          </w:rPr>
          <w:t>https://www.usgs.gov/special-topics/water-science-school/science/water-science-glossary</w:t>
        </w:r>
      </w:hyperlink>
      <w:r>
        <w:t>.</w:t>
      </w:r>
    </w:p>
    <w:p w14:paraId="21E2184F" w14:textId="77777777" w:rsidR="003D34C7" w:rsidRDefault="00000000">
      <w:pPr>
        <w:pStyle w:val="Bibliography"/>
      </w:pPr>
      <w:bookmarkStart w:id="97" w:name="ref-wolock2003"/>
      <w:bookmarkEnd w:id="96"/>
      <w:r>
        <w:t xml:space="preserve">Wolock, D. M. 2003. “Estimated Mean Annual Natural Ground-Water Recharge in the Conterminous United States.” </w:t>
      </w:r>
      <w:hyperlink r:id="rId53">
        <w:r>
          <w:rPr>
            <w:rStyle w:val="Hyperlink"/>
          </w:rPr>
          <w:t>https://doi.org/10.5066/P9FSSVF3</w:t>
        </w:r>
      </w:hyperlink>
      <w:r>
        <w:t>.</w:t>
      </w:r>
    </w:p>
    <w:p w14:paraId="79CB6371" w14:textId="77777777" w:rsidR="003D34C7" w:rsidRDefault="00000000">
      <w:pPr>
        <w:pStyle w:val="Bibliography"/>
      </w:pPr>
      <w:bookmarkStart w:id="98" w:name="ref-woodhouse_udall22"/>
      <w:bookmarkEnd w:id="97"/>
      <w:r>
        <w:t xml:space="preserve">Woodhouse, Connie A. et al. 2022. “Upper Gila, Salt, and Verde Rivers: Arid Land Rivers in a Changing Climate.” </w:t>
      </w:r>
      <w:r>
        <w:rPr>
          <w:i/>
          <w:iCs/>
        </w:rPr>
        <w:t>Earth Interactions</w:t>
      </w:r>
      <w:r>
        <w:t xml:space="preserve"> 26 (1): 1–14. </w:t>
      </w:r>
      <w:hyperlink r:id="rId54">
        <w:r>
          <w:rPr>
            <w:rStyle w:val="Hyperlink"/>
          </w:rPr>
          <w:t>https://doi.org/10.1175/EI-D-21-0014.1</w:t>
        </w:r>
      </w:hyperlink>
      <w:r>
        <w:t>.</w:t>
      </w:r>
    </w:p>
    <w:p w14:paraId="0AB2D09A" w14:textId="77777777" w:rsidR="003D34C7" w:rsidRDefault="00000000">
      <w:pPr>
        <w:pStyle w:val="Bibliography"/>
      </w:pPr>
      <w:bookmarkStart w:id="99" w:name="ref-yao2018"/>
      <w:bookmarkEnd w:id="98"/>
      <w:r>
        <w:t xml:space="preserve">Yao, Yingying et al. 2018. “Role of Groundwater in the Dryland Ecohydrological System: A Case Study of the Heihe River Basin.” </w:t>
      </w:r>
      <w:r>
        <w:rPr>
          <w:i/>
          <w:iCs/>
        </w:rPr>
        <w:t>Journal of Geophysical Research: Atmospheres</w:t>
      </w:r>
      <w:r>
        <w:t xml:space="preserve"> 123 (13): 6760–76. </w:t>
      </w:r>
      <w:hyperlink r:id="rId55">
        <w:r>
          <w:rPr>
            <w:rStyle w:val="Hyperlink"/>
          </w:rPr>
          <w:t>https://doi.org/10.1029/2018JD028432</w:t>
        </w:r>
      </w:hyperlink>
      <w:r>
        <w:t>.</w:t>
      </w:r>
    </w:p>
    <w:p w14:paraId="08F962AA" w14:textId="77777777" w:rsidR="003D34C7" w:rsidRDefault="00000000">
      <w:pPr>
        <w:pStyle w:val="Bibliography"/>
      </w:pPr>
      <w:bookmarkStart w:id="100" w:name="ref-Ying_2019"/>
      <w:bookmarkEnd w:id="99"/>
      <w:r>
        <w:t xml:space="preserve">Ying, Xue. 2019. “An Overview of Overfitting and Its Solutions.” </w:t>
      </w:r>
      <w:r>
        <w:rPr>
          <w:i/>
          <w:iCs/>
        </w:rPr>
        <w:t>Journal of Physics: Conference Series</w:t>
      </w:r>
      <w:r>
        <w:t xml:space="preserve"> 1168 (2): 022022. </w:t>
      </w:r>
      <w:hyperlink r:id="rId56">
        <w:r>
          <w:rPr>
            <w:rStyle w:val="Hyperlink"/>
          </w:rPr>
          <w:t>https://doi.org/10.1088/1742-6596/1168/2/022022</w:t>
        </w:r>
      </w:hyperlink>
      <w:r>
        <w:t>.</w:t>
      </w:r>
    </w:p>
    <w:p w14:paraId="624AC881" w14:textId="77777777" w:rsidR="003D34C7" w:rsidRDefault="00000000">
      <w:pPr>
        <w:pStyle w:val="Bibliography"/>
      </w:pPr>
      <w:bookmarkStart w:id="101" w:name="ref-zomer2022"/>
      <w:bookmarkEnd w:id="100"/>
      <w:r>
        <w:t xml:space="preserve">Zomer, Robert J. et al. 2022. “Version 3 of the Global Aridity Index and Potential Evapotranspiration Database.” </w:t>
      </w:r>
      <w:r>
        <w:rPr>
          <w:i/>
          <w:iCs/>
        </w:rPr>
        <w:t>Scientific Data</w:t>
      </w:r>
      <w:r>
        <w:t xml:space="preserve"> 9 (1): 409. </w:t>
      </w:r>
      <w:hyperlink r:id="rId57">
        <w:r>
          <w:rPr>
            <w:rStyle w:val="Hyperlink"/>
          </w:rPr>
          <w:t>https://doi.org/10.1038/s41597-022-01493-1</w:t>
        </w:r>
      </w:hyperlink>
      <w:r>
        <w:t>.</w:t>
      </w:r>
      <w:bookmarkEnd w:id="41"/>
      <w:bookmarkEnd w:id="44"/>
      <w:bookmarkEnd w:id="101"/>
    </w:p>
    <w:sectPr w:rsidR="003D34C7">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6ED0BE6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853568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3D34C7"/>
    <w:rsid w:val="001B74A8"/>
    <w:rsid w:val="003D34C7"/>
    <w:rsid w:val="00E476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5CF6FB27"/>
  <w15:docId w15:val="{795A4AAE-C755-2246-9DFB-5973FC643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2">
    <w:name w:val="toc 2"/>
    <w:basedOn w:val="Normal"/>
    <w:next w:val="Normal"/>
    <w:autoRedefine/>
    <w:uiPriority w:val="39"/>
    <w:rsid w:val="001B74A8"/>
    <w:pPr>
      <w:spacing w:after="100"/>
      <w:ind w:left="240"/>
    </w:pPr>
  </w:style>
  <w:style w:type="paragraph" w:styleId="TOC3">
    <w:name w:val="toc 3"/>
    <w:basedOn w:val="Normal"/>
    <w:next w:val="Normal"/>
    <w:autoRedefine/>
    <w:uiPriority w:val="39"/>
    <w:rsid w:val="001B74A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38/sdata.2017.191" TargetMode="External"/><Relationship Id="rId18" Type="http://schemas.openxmlformats.org/officeDocument/2006/relationships/hyperlink" Target="https://doi.org/10.1002/hyp.13359" TargetMode="External"/><Relationship Id="rId26" Type="http://schemas.openxmlformats.org/officeDocument/2006/relationships/hyperlink" Target="https://doi.org/10.1002/9781119818625.ch4" TargetMode="External"/><Relationship Id="rId39" Type="http://schemas.openxmlformats.org/officeDocument/2006/relationships/hyperlink" Target="https://doi.org/10.1029/WR026i007p01465" TargetMode="External"/><Relationship Id="rId21" Type="http://schemas.openxmlformats.org/officeDocument/2006/relationships/hyperlink" Target="https://doi.org/10.1016/j.jhydrol.2009.04.025" TargetMode="External"/><Relationship Id="rId34" Type="http://schemas.openxmlformats.org/officeDocument/2006/relationships/hyperlink" Target="https://doi.org/10.1016/S0022-1694(97)00125-X" TargetMode="External"/><Relationship Id="rId42" Type="http://schemas.openxmlformats.org/officeDocument/2006/relationships/hyperlink" Target="https://doi.org/10.3390/hydrology9010005" TargetMode="External"/><Relationship Id="rId47" Type="http://schemas.openxmlformats.org/officeDocument/2006/relationships/hyperlink" Target="https://doi.org/10.1016/j.jhydrol.2018.11.025" TargetMode="External"/><Relationship Id="rId50" Type="http://schemas.openxmlformats.org/officeDocument/2006/relationships/hyperlink" Target="https://doi.org/10.1038/nclimate1744" TargetMode="External"/><Relationship Id="rId55" Type="http://schemas.openxmlformats.org/officeDocument/2006/relationships/hyperlink" Target="https://doi.org/10.1029/2018JD028432"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doi.org/10.1111/j.1745-6584.1995.tb00046.x" TargetMode="External"/><Relationship Id="rId29" Type="http://schemas.openxmlformats.org/officeDocument/2006/relationships/hyperlink" Target="https://doi.org/10.1016/j.jhydrol.2008.01.005" TargetMode="External"/><Relationship Id="rId11" Type="http://schemas.openxmlformats.org/officeDocument/2006/relationships/image" Target="media/image6.png"/><Relationship Id="rId24" Type="http://schemas.openxmlformats.org/officeDocument/2006/relationships/hyperlink" Target="https://doi.org/10.1007/s10040-023-02702-w" TargetMode="External"/><Relationship Id="rId32" Type="http://schemas.openxmlformats.org/officeDocument/2006/relationships/hyperlink" Target="https://doi.org/10.1109/LGRS.2018.2803259" TargetMode="External"/><Relationship Id="rId37" Type="http://schemas.openxmlformats.org/officeDocument/2006/relationships/hyperlink" Target="https://proceedings.neurips.cc/paper_files/paper/2017/file/8a20a8621978632d76c43dfd28b67767-Paper.pdf" TargetMode="External"/><Relationship Id="rId40" Type="http://schemas.openxmlformats.org/officeDocument/2006/relationships/hyperlink" Target="https://doi.org/10.3133/sir20055217" TargetMode="External"/><Relationship Id="rId45" Type="http://schemas.openxmlformats.org/officeDocument/2006/relationships/hyperlink" Target="https://doi.org/10.1029/2019WR025924" TargetMode="External"/><Relationship Id="rId53" Type="http://schemas.openxmlformats.org/officeDocument/2006/relationships/hyperlink" Target="https://doi.org/10.5066/P9FSSVF3" TargetMode="External"/><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hyperlink" Target="https://doi.org/10.1002/2013WR013918"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oi.org/10.1016/j.jhydrol.2012.10.002" TargetMode="External"/><Relationship Id="rId22" Type="http://schemas.openxmlformats.org/officeDocument/2006/relationships/hyperlink" Target="https://doi.org/10.1016/j.ejrh.2017.02.002" TargetMode="External"/><Relationship Id="rId27" Type="http://schemas.openxmlformats.org/officeDocument/2006/relationships/hyperlink" Target="https://doi.org/10.3390/geosciences9110461" TargetMode="External"/><Relationship Id="rId30" Type="http://schemas.openxmlformats.org/officeDocument/2006/relationships/hyperlink" Target="https://doi.org/10.5194/hess-27-495-2023" TargetMode="External"/><Relationship Id="rId35" Type="http://schemas.openxmlformats.org/officeDocument/2006/relationships/hyperlink" Target="https://www.iucn.org/resources/issues-brief/drylands-and-climate-change" TargetMode="External"/><Relationship Id="rId43" Type="http://schemas.openxmlformats.org/officeDocument/2006/relationships/hyperlink" Target="https://doi.org/10.1016/j.jhydrol.2007.12.018" TargetMode="External"/><Relationship Id="rId48" Type="http://schemas.openxmlformats.org/officeDocument/2006/relationships/hyperlink" Target="https://doi.org/10.3133/wri964040" TargetMode="External"/><Relationship Id="rId56" Type="http://schemas.openxmlformats.org/officeDocument/2006/relationships/hyperlink" Target="https://doi.org/10.1088/1742-6596/1168/2/022022" TargetMode="External"/><Relationship Id="rId8" Type="http://schemas.openxmlformats.org/officeDocument/2006/relationships/image" Target="media/image3.png"/><Relationship Id="rId51" Type="http://schemas.openxmlformats.org/officeDocument/2006/relationships/hyperlink" Target="http://wdr.water.usgs.gov/wy2007/search.jsp"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doi.org/10.1016/S0022-1694(99)00139-0" TargetMode="External"/><Relationship Id="rId25" Type="http://schemas.openxmlformats.org/officeDocument/2006/relationships/hyperlink" Target="https://doi.org/10.1002/joc.1688" TargetMode="External"/><Relationship Id="rId33" Type="http://schemas.openxmlformats.org/officeDocument/2006/relationships/hyperlink" Target="https://doi.org/10.5194/hess-13-2055-2009" TargetMode="External"/><Relationship Id="rId38" Type="http://schemas.openxmlformats.org/officeDocument/2006/relationships/hyperlink" Target="https://doi.org/10.1073/pnas.1900654116" TargetMode="External"/><Relationship Id="rId46" Type="http://schemas.openxmlformats.org/officeDocument/2006/relationships/hyperlink" Target="https://doi.org/10.3354/cr021219" TargetMode="External"/><Relationship Id="rId59" Type="http://schemas.openxmlformats.org/officeDocument/2006/relationships/theme" Target="theme/theme1.xml"/><Relationship Id="rId20" Type="http://schemas.openxmlformats.org/officeDocument/2006/relationships/hyperlink" Target="https://doi.org/10.3133/wri024051" TargetMode="External"/><Relationship Id="rId41" Type="http://schemas.openxmlformats.org/officeDocument/2006/relationships/hyperlink" Target="https://doi.org/10.1111/1752-1688.12546" TargetMode="External"/><Relationship Id="rId54" Type="http://schemas.openxmlformats.org/officeDocument/2006/relationships/hyperlink" Target="https://doi.org/10.1175/EI-D-21-0014.1" TargetMode="External"/><Relationship Id="rId1" Type="http://schemas.openxmlformats.org/officeDocument/2006/relationships/numbering" Target="numbering.xml"/><Relationship Id="rId6" Type="http://schemas.openxmlformats.org/officeDocument/2006/relationships/hyperlink" Target="https://prism.oregonstate.edu;" TargetMode="External"/><Relationship Id="rId15" Type="http://schemas.openxmlformats.org/officeDocument/2006/relationships/hyperlink" Target="https://globalfutures.asu.edu/azclimate/climate/" TargetMode="External"/><Relationship Id="rId23" Type="http://schemas.openxmlformats.org/officeDocument/2006/relationships/hyperlink" Target="https://doi.org/10.1175/JHM-D-19-0232.1" TargetMode="External"/><Relationship Id="rId28" Type="http://schemas.openxmlformats.org/officeDocument/2006/relationships/hyperlink" Target="https://doi.org/10.1002/hyp.5675" TargetMode="External"/><Relationship Id="rId36" Type="http://schemas.openxmlformats.org/officeDocument/2006/relationships/hyperlink" Target="https://doi.org/10.1145/3136625" TargetMode="External"/><Relationship Id="rId49" Type="http://schemas.openxmlformats.org/officeDocument/2006/relationships/hyperlink" Target="https://doi.org/10.1029/2020WR027349" TargetMode="External"/><Relationship Id="rId57" Type="http://schemas.openxmlformats.org/officeDocument/2006/relationships/hyperlink" Target="https://doi.org/10.1038/s41597-022-01493-1" TargetMode="External"/><Relationship Id="rId10" Type="http://schemas.openxmlformats.org/officeDocument/2006/relationships/image" Target="media/image5.png"/><Relationship Id="rId31" Type="http://schemas.openxmlformats.org/officeDocument/2006/relationships/hyperlink" Target="https://doi.org/10.1002/2016GL069121" TargetMode="External"/><Relationship Id="rId44" Type="http://schemas.openxmlformats.org/officeDocument/2006/relationships/hyperlink" Target="https://doi.org/10.1002/hyp.6335" TargetMode="External"/><Relationship Id="rId52" Type="http://schemas.openxmlformats.org/officeDocument/2006/relationships/hyperlink" Target="https://www.usgs.gov/special-topics/water-science-school/science/water-science-gloss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8122</Words>
  <Characters>46300</Characters>
  <Application>Microsoft Office Word</Application>
  <DocSecurity>0</DocSecurity>
  <Lines>385</Lines>
  <Paragraphs>108</Paragraphs>
  <ScaleCrop>false</ScaleCrop>
  <Company/>
  <LinksUpToDate>false</LinksUpToDate>
  <CharactersWithSpaces>54314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Regional-scale Base-flow Index of Gauged and Ungauged Basins in Drylands | Regional Base-Flow Index in Arid Landscapes Using Machine Learning and Instrumented Records | Estimating Base-Flow Index in Gauged and Ungauged Dryland Basins</dc:title>
  <dc:creator>Caelum Mroczek; Abraham Springer; Neha Gupta; Benjamin Lucas</dc:creator>
  <cp:keywords>Base Flow, Base-flow Index, Regionalization, Machine Learning</cp:keywords>
  <cp:lastModifiedBy>Caelum Mroczek</cp:lastModifiedBy>
  <cp:revision>2</cp:revision>
  <dcterms:created xsi:type="dcterms:W3CDTF">2024-12-16T20:51:00Z</dcterms:created>
  <dcterms:modified xsi:type="dcterms:W3CDTF">2024-12-16T20:51:00Z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 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on hydroclimate and physiographic predictors, we estimated long-term BFI from 1991 to 2020.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rossref">
    <vt:lpwstr/>
  </property>
  <property fmtid="{D5CDD505-2E9C-101B-9397-08002B2CF9AE}" pid="12" name="date">
    <vt:lpwstr>2024-12-16</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plain-language-summary">
    <vt:lpwstr>Rivers in drylands, such as Arizona, depend on groundwater contributions to maintain flow during dry periods. This portion of streamflow, called base flow, plays a critical role in supporting ecosystems and water availability in these regions. This study examines long-term patterns of base flow in Arizona using data from streamflow monitoring stations. We found that about 32% of Arizona’s river flow comes from groundwater, though this varies significantly across the state depending on local climate and landscape features. We also analyzed how base flow is influenced by changes in precipitation, evapotranspiration, and temperature, providing insights into how groundwater and surface water interact in these complex environments. To estimate base flow in basins without monitoring stations, we used machine learning techniques. By training a model on data from monitored sites and corresponding hydroclimate data, we predicted long-term base flow for ungauged areas across Arizona. This innovative approach addresses the challenge of Arizona’s sparse monitoring network and provides a valuable tool for understanding and managing water resources in regions with limited data.</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